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C91F9" w14:textId="77777777" w:rsidR="006B3FB7" w:rsidRPr="00AE3527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libri" w:eastAsia="Arial" w:hAnsi="Calibri" w:cs="Calibri"/>
          <w:caps/>
          <w:color w:val="000000"/>
          <w:sz w:val="32"/>
          <w:szCs w:val="32"/>
          <w:lang w:eastAsia="cs-CZ"/>
        </w:rPr>
      </w:pPr>
      <w:bookmarkStart w:id="0" w:name="_Hlk58263568"/>
      <w:r w:rsidRPr="00AE3527">
        <w:rPr>
          <w:rFonts w:ascii="Calibri" w:eastAsia="Arial" w:hAnsi="Calibri" w:cs="Calibri"/>
          <w:b/>
          <w:caps/>
          <w:color w:val="000000"/>
          <w:sz w:val="32"/>
          <w:szCs w:val="32"/>
          <w:lang w:eastAsia="cs-CZ"/>
        </w:rPr>
        <w:t>Jednotný postup pro realizaci lesní pedagogiky</w:t>
      </w:r>
    </w:p>
    <w:p w14:paraId="28989D87" w14:textId="77777777" w:rsidR="006B3FB7" w:rsidRPr="00AE3527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libri" w:eastAsia="Arial" w:hAnsi="Calibri" w:cs="Calibri"/>
          <w:caps/>
          <w:color w:val="000000"/>
          <w:sz w:val="32"/>
          <w:szCs w:val="32"/>
          <w:lang w:eastAsia="cs-CZ"/>
        </w:rPr>
      </w:pPr>
      <w:r w:rsidRPr="00AE3527">
        <w:rPr>
          <w:rFonts w:ascii="Calibri" w:eastAsia="Arial" w:hAnsi="Calibri" w:cs="Calibri"/>
          <w:b/>
          <w:caps/>
          <w:color w:val="000000"/>
          <w:sz w:val="32"/>
          <w:szCs w:val="32"/>
          <w:lang w:eastAsia="cs-CZ"/>
        </w:rPr>
        <w:t xml:space="preserve"> u lesnických subjektů v ČR</w:t>
      </w:r>
      <w:bookmarkEnd w:id="0"/>
      <w:r w:rsidRPr="00AE3527">
        <w:rPr>
          <w:rFonts w:ascii="Calibri" w:eastAsia="Arial" w:hAnsi="Calibri" w:cs="Calibri"/>
          <w:b/>
          <w:caps/>
          <w:color w:val="000000"/>
          <w:sz w:val="32"/>
          <w:szCs w:val="32"/>
          <w:lang w:eastAsia="cs-CZ"/>
        </w:rPr>
        <w:t xml:space="preserve"> </w:t>
      </w:r>
    </w:p>
    <w:p w14:paraId="3A35C5EC" w14:textId="0F4765F8" w:rsidR="00AE3527" w:rsidRPr="00312527" w:rsidRDefault="00AE3527" w:rsidP="00AE3527">
      <w:pPr>
        <w:pStyle w:val="Normlnweb"/>
        <w:spacing w:after="0" w:line="360" w:lineRule="auto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312527">
        <w:rPr>
          <w:rFonts w:asciiTheme="minorHAnsi" w:hAnsiTheme="minorHAnsi" w:cstheme="minorHAnsi"/>
          <w:bCs/>
          <w:i/>
          <w:sz w:val="22"/>
          <w:szCs w:val="22"/>
        </w:rPr>
        <w:t>(výsled</w:t>
      </w:r>
      <w:r>
        <w:rPr>
          <w:rFonts w:asciiTheme="minorHAnsi" w:hAnsiTheme="minorHAnsi" w:cstheme="minorHAnsi"/>
          <w:bCs/>
          <w:i/>
          <w:sz w:val="22"/>
          <w:szCs w:val="22"/>
        </w:rPr>
        <w:t>e</w:t>
      </w:r>
      <w:r w:rsidRPr="00312527">
        <w:rPr>
          <w:rFonts w:asciiTheme="minorHAnsi" w:hAnsiTheme="minorHAnsi" w:cstheme="minorHAnsi"/>
          <w:bCs/>
          <w:i/>
          <w:sz w:val="22"/>
          <w:szCs w:val="22"/>
        </w:rPr>
        <w:t>k QK1920272V005-</w:t>
      </w:r>
      <w:proofErr w:type="gramStart"/>
      <w:r>
        <w:rPr>
          <w:rFonts w:asciiTheme="minorHAnsi" w:hAnsiTheme="minorHAnsi" w:cstheme="minorHAnsi"/>
          <w:bCs/>
          <w:i/>
          <w:sz w:val="22"/>
          <w:szCs w:val="22"/>
        </w:rPr>
        <w:t>2a</w:t>
      </w:r>
      <w:proofErr w:type="gramEnd"/>
      <w:r w:rsidRPr="00312527">
        <w:rPr>
          <w:rFonts w:asciiTheme="minorHAnsi" w:hAnsiTheme="minorHAnsi" w:cstheme="minorHAnsi"/>
          <w:bCs/>
          <w:i/>
          <w:sz w:val="22"/>
          <w:szCs w:val="22"/>
        </w:rPr>
        <w:t xml:space="preserve"> týkající se </w:t>
      </w:r>
      <w:r>
        <w:rPr>
          <w:rFonts w:asciiTheme="minorHAnsi" w:hAnsiTheme="minorHAnsi" w:cstheme="minorHAnsi"/>
          <w:bCs/>
          <w:i/>
          <w:sz w:val="22"/>
          <w:szCs w:val="22"/>
        </w:rPr>
        <w:t>„f</w:t>
      </w:r>
      <w:r w:rsidRPr="00312527">
        <w:rPr>
          <w:rFonts w:asciiTheme="minorHAnsi" w:hAnsiTheme="minorHAnsi" w:cstheme="minorHAnsi"/>
          <w:bCs/>
          <w:i/>
          <w:sz w:val="22"/>
          <w:szCs w:val="22"/>
        </w:rPr>
        <w:t>ormulace změn strategických a koncepčních dokumentů</w:t>
      </w:r>
      <w:r>
        <w:rPr>
          <w:rFonts w:asciiTheme="minorHAnsi" w:hAnsiTheme="minorHAnsi" w:cstheme="minorHAnsi"/>
          <w:bCs/>
          <w:i/>
          <w:sz w:val="22"/>
          <w:szCs w:val="22"/>
        </w:rPr>
        <w:t>“</w:t>
      </w:r>
      <w:r w:rsidRPr="00312527">
        <w:rPr>
          <w:rFonts w:asciiTheme="minorHAnsi" w:hAnsiTheme="minorHAnsi" w:cstheme="minorHAnsi"/>
          <w:bCs/>
          <w:i/>
          <w:sz w:val="22"/>
          <w:szCs w:val="22"/>
        </w:rPr>
        <w:t xml:space="preserve"> v   dokumentu </w:t>
      </w:r>
      <w:r w:rsidRPr="00AE3527">
        <w:rPr>
          <w:rFonts w:asciiTheme="minorHAnsi" w:hAnsiTheme="minorHAnsi" w:cstheme="minorHAnsi"/>
          <w:bCs/>
          <w:i/>
          <w:sz w:val="22"/>
          <w:szCs w:val="22"/>
        </w:rPr>
        <w:t>Jednotný postup pro realizaci lesní pedagogiky</w:t>
      </w:r>
      <w:r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Pr="00AE3527">
        <w:rPr>
          <w:rFonts w:asciiTheme="minorHAnsi" w:hAnsiTheme="minorHAnsi" w:cstheme="minorHAnsi"/>
          <w:bCs/>
          <w:i/>
          <w:sz w:val="22"/>
          <w:szCs w:val="22"/>
        </w:rPr>
        <w:t>u lesnických subjektů v</w:t>
      </w:r>
      <w:r>
        <w:rPr>
          <w:rFonts w:asciiTheme="minorHAnsi" w:hAnsiTheme="minorHAnsi" w:cstheme="minorHAnsi"/>
          <w:bCs/>
          <w:i/>
          <w:sz w:val="22"/>
          <w:szCs w:val="22"/>
        </w:rPr>
        <w:t xml:space="preserve"> ČR </w:t>
      </w:r>
      <w:r>
        <w:rPr>
          <w:rFonts w:asciiTheme="minorHAnsi" w:hAnsiTheme="minorHAnsi" w:cstheme="minorHAnsi"/>
          <w:bCs/>
          <w:i/>
          <w:sz w:val="22"/>
          <w:szCs w:val="22"/>
        </w:rPr>
        <w:t xml:space="preserve">2020/2022 </w:t>
      </w:r>
      <w:r>
        <w:rPr>
          <w:rFonts w:asciiTheme="minorHAnsi" w:hAnsiTheme="minorHAnsi" w:cstheme="minorHAnsi"/>
          <w:bCs/>
          <w:i/>
          <w:sz w:val="22"/>
          <w:szCs w:val="22"/>
        </w:rPr>
        <w:t>–návrhy změn jsou vyznačeny modře</w:t>
      </w:r>
      <w:r w:rsidRPr="00312527">
        <w:rPr>
          <w:rFonts w:asciiTheme="minorHAnsi" w:hAnsiTheme="minorHAnsi" w:cstheme="minorHAnsi"/>
          <w:bCs/>
          <w:i/>
          <w:sz w:val="22"/>
          <w:szCs w:val="22"/>
        </w:rPr>
        <w:t xml:space="preserve">) </w:t>
      </w:r>
    </w:p>
    <w:p w14:paraId="1E2B43C2" w14:textId="77777777" w:rsidR="006B3FB7" w:rsidRPr="006B3FB7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Arial" w:hAnsi="Calibri" w:cs="Calibri"/>
          <w:color w:val="000000"/>
          <w:lang w:eastAsia="cs-CZ"/>
        </w:rPr>
      </w:pPr>
    </w:p>
    <w:p w14:paraId="7CD31D3D" w14:textId="77777777" w:rsidR="006B3FB7" w:rsidRPr="006B3FB7" w:rsidRDefault="006B3FB7" w:rsidP="006B3F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Calibri" w:eastAsia="Arial" w:hAnsi="Calibri" w:cs="Calibri"/>
          <w:color w:val="000000"/>
          <w:sz w:val="24"/>
          <w:szCs w:val="24"/>
          <w:lang w:eastAsia="cs-CZ"/>
        </w:rPr>
      </w:pPr>
      <w:r w:rsidRPr="006B3FB7">
        <w:rPr>
          <w:rFonts w:ascii="Calibri" w:eastAsia="Arial" w:hAnsi="Calibri" w:cs="Calibri"/>
          <w:b/>
          <w:color w:val="000000"/>
          <w:sz w:val="24"/>
          <w:szCs w:val="24"/>
          <w:lang w:eastAsia="cs-CZ"/>
        </w:rPr>
        <w:t>Úvod</w:t>
      </w:r>
    </w:p>
    <w:p w14:paraId="4A15B1D2" w14:textId="77777777" w:rsidR="006B3FB7" w:rsidRPr="006B3FB7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6"/>
        <w:jc w:val="both"/>
        <w:rPr>
          <w:rFonts w:ascii="Calibri" w:eastAsia="Arial" w:hAnsi="Calibri" w:cs="Calibri"/>
          <w:color w:val="000000"/>
          <w:sz w:val="24"/>
          <w:szCs w:val="24"/>
          <w:lang w:eastAsia="cs-CZ"/>
        </w:rPr>
      </w:pPr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 xml:space="preserve">Lesní pedagogika (dále jen LP) je nedílnou součástí environmentálního vzdělávání, má za cíl přiblížit společnosti základní principy lesního hospodářství, zvýšit povědomí o lesním ekosystému, jednotlivých funkcích lesa a trvale udržitelném hospodaření v lesích. Je jedním ze základních pilířů osvětové činnosti v rámci lesnického sektoru a jedním z významných nástrojů komunikace s veřejností. V současné době se lesní pedagogikou zabývá většina lesnických organizací. Metodicky a koordinačně LP zaštiťuje pracovní skupina, kterou v roce 2007 ustavilo Ministerstvo zemědělství jako svůj poradní orgán.  </w:t>
      </w:r>
    </w:p>
    <w:p w14:paraId="3D53A2E0" w14:textId="77777777" w:rsidR="006B3FB7" w:rsidRPr="006B3FB7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Calibri" w:eastAsia="Arial" w:hAnsi="Calibri" w:cs="Calibri"/>
          <w:color w:val="000000"/>
          <w:sz w:val="24"/>
          <w:szCs w:val="24"/>
          <w:lang w:eastAsia="cs-CZ"/>
        </w:rPr>
      </w:pPr>
    </w:p>
    <w:p w14:paraId="4C9C4032" w14:textId="77777777" w:rsidR="006B3FB7" w:rsidRPr="006B3FB7" w:rsidRDefault="006B3FB7" w:rsidP="006B3F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Calibri" w:eastAsia="Arial" w:hAnsi="Calibri" w:cs="Calibri"/>
          <w:color w:val="000000"/>
          <w:sz w:val="24"/>
          <w:szCs w:val="24"/>
          <w:lang w:eastAsia="cs-CZ"/>
        </w:rPr>
      </w:pPr>
      <w:r w:rsidRPr="006B3FB7">
        <w:rPr>
          <w:rFonts w:ascii="Calibri" w:eastAsia="Arial" w:hAnsi="Calibri" w:cs="Calibri"/>
          <w:b/>
          <w:color w:val="000000"/>
          <w:sz w:val="24"/>
          <w:szCs w:val="24"/>
          <w:lang w:eastAsia="cs-CZ"/>
        </w:rPr>
        <w:t xml:space="preserve">Historie lesní pedagogiky v ČR </w:t>
      </w:r>
    </w:p>
    <w:p w14:paraId="21578952" w14:textId="77777777" w:rsidR="006B3FB7" w:rsidRPr="006B3FB7" w:rsidRDefault="006B3FB7" w:rsidP="006B3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360" w:lineRule="auto"/>
        <w:jc w:val="both"/>
        <w:rPr>
          <w:rFonts w:ascii="Calibri" w:eastAsia="Arial" w:hAnsi="Calibri" w:cs="Calibri"/>
          <w:color w:val="464540"/>
          <w:sz w:val="24"/>
          <w:szCs w:val="24"/>
          <w:lang w:eastAsia="cs-CZ"/>
        </w:rPr>
      </w:pPr>
      <w:r w:rsidRPr="006B3FB7">
        <w:rPr>
          <w:rFonts w:ascii="Calibri" w:eastAsia="Arial" w:hAnsi="Calibri" w:cs="Calibri"/>
          <w:color w:val="464540"/>
          <w:sz w:val="24"/>
          <w:szCs w:val="24"/>
          <w:lang w:eastAsia="cs-CZ"/>
        </w:rPr>
        <w:t xml:space="preserve">O lesní pedagogice v ČR můžeme hovořit od konce 90. let 20. st., kdy se několik zaměstnanců střední lesnické školy (Integrované střední školy lesnické ve Vimperku) proškolilo na kurzu lesní pedagogiky v Rakousku. Poté začali sami pořádat nejprve akce lesní pedagogiky pro děti a od r. 2002 také školit nové lesní pedagogy, přičemž převzali rakouský model lesní pedagogiky, který upravili pro naše podmínky. </w:t>
      </w:r>
    </w:p>
    <w:p w14:paraId="363BC962" w14:textId="77777777" w:rsidR="006B3FB7" w:rsidRPr="006B3FB7" w:rsidRDefault="006B3FB7" w:rsidP="006B3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360" w:lineRule="auto"/>
        <w:jc w:val="both"/>
        <w:rPr>
          <w:rFonts w:ascii="Calibri" w:eastAsia="Arial" w:hAnsi="Calibri" w:cs="Calibri"/>
          <w:color w:val="464540"/>
          <w:sz w:val="24"/>
          <w:szCs w:val="24"/>
          <w:lang w:eastAsia="cs-CZ"/>
        </w:rPr>
      </w:pPr>
      <w:r w:rsidRPr="006B3FB7">
        <w:rPr>
          <w:rFonts w:ascii="Calibri" w:eastAsia="Arial" w:hAnsi="Calibri" w:cs="Calibri"/>
          <w:color w:val="464540"/>
          <w:sz w:val="24"/>
          <w:szCs w:val="24"/>
          <w:lang w:eastAsia="cs-CZ"/>
        </w:rPr>
        <w:t>Aktivity školy byly v roce 2003 ukončeny, ale ve školení lesních pedagogů na ně navázalo Sdružení lesních pedagogů ČR a Střední lesnická škola v Hranicích. Od roku 2005 organizují základní kurzy a od roku 2007 i nadstavbové kurzy. V roce 2013 a 2014 se do pořádání kurzů pod jejich záštitou zapojila i Fakulta lesnická a dřevařská ČZU v Praze ve spolupráci s Lesy hl. m. Prahy.</w:t>
      </w:r>
    </w:p>
    <w:p w14:paraId="2EA99017" w14:textId="77777777" w:rsidR="006B3FB7" w:rsidRPr="006B3FB7" w:rsidRDefault="006B3FB7" w:rsidP="006B3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360" w:lineRule="auto"/>
        <w:jc w:val="both"/>
        <w:rPr>
          <w:rFonts w:ascii="Calibri" w:eastAsia="Arial" w:hAnsi="Calibri" w:cs="Calibri"/>
          <w:color w:val="464540"/>
          <w:sz w:val="24"/>
          <w:szCs w:val="24"/>
          <w:lang w:eastAsia="cs-CZ"/>
        </w:rPr>
      </w:pPr>
      <w:r w:rsidRPr="006B3FB7">
        <w:rPr>
          <w:rFonts w:ascii="Calibri" w:eastAsia="Arial" w:hAnsi="Calibri" w:cs="Calibri"/>
          <w:color w:val="464540"/>
          <w:sz w:val="24"/>
          <w:szCs w:val="24"/>
          <w:lang w:eastAsia="cs-CZ"/>
        </w:rPr>
        <w:t xml:space="preserve">Od roku 2002 se do aktivit lesní pedagogiky zapojila většina lesnických organizací a počet jejich akcí stále roste. V roce 2019 se v ČR konalo celkem 3 639 akcí lesní pedagogiky pro 354 133 </w:t>
      </w:r>
      <w:r w:rsidRPr="006B3FB7">
        <w:rPr>
          <w:rFonts w:ascii="Calibri" w:eastAsia="Arial" w:hAnsi="Calibri" w:cs="Calibri"/>
          <w:color w:val="464540"/>
          <w:sz w:val="24"/>
          <w:szCs w:val="24"/>
          <w:lang w:eastAsia="cs-CZ"/>
        </w:rPr>
        <w:lastRenderedPageBreak/>
        <w:t>dětí. Od roku 2008 se vyškolilo 971 nových lesních pedagogů, z toho za poslední dva roky (2018-2019) jich bylo 126.</w:t>
      </w:r>
    </w:p>
    <w:p w14:paraId="3A0993E1" w14:textId="2499E545" w:rsidR="006B3FB7" w:rsidRDefault="006B3FB7" w:rsidP="006B3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360" w:lineRule="auto"/>
        <w:jc w:val="both"/>
        <w:rPr>
          <w:rFonts w:ascii="Calibri" w:eastAsia="Arial" w:hAnsi="Calibri" w:cs="Calibri"/>
          <w:color w:val="464540"/>
          <w:sz w:val="24"/>
          <w:szCs w:val="24"/>
          <w:lang w:eastAsia="cs-CZ"/>
        </w:rPr>
      </w:pPr>
      <w:r w:rsidRPr="006B3FB7">
        <w:rPr>
          <w:rFonts w:ascii="Calibri" w:eastAsia="Arial" w:hAnsi="Calibri" w:cs="Calibri"/>
          <w:color w:val="464540"/>
          <w:sz w:val="24"/>
          <w:szCs w:val="24"/>
          <w:lang w:eastAsia="cs-CZ"/>
        </w:rPr>
        <w:t>V roce 2017 byl v ČR poprvé uskutečněn Evropský kongres lesní pedagogiky, kterého se zúčastnilo více než 140 lesních pedagogů z celé Evropy.</w:t>
      </w:r>
    </w:p>
    <w:p w14:paraId="3EFD4BA7" w14:textId="77777777" w:rsidR="00AE3527" w:rsidRPr="006B3FB7" w:rsidRDefault="00AE3527" w:rsidP="006B3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360" w:lineRule="auto"/>
        <w:jc w:val="both"/>
        <w:rPr>
          <w:rFonts w:ascii="Calibri" w:eastAsia="Arial" w:hAnsi="Calibri" w:cs="Calibri"/>
          <w:color w:val="464540"/>
          <w:sz w:val="24"/>
          <w:szCs w:val="24"/>
          <w:lang w:eastAsia="cs-CZ"/>
        </w:rPr>
      </w:pPr>
    </w:p>
    <w:p w14:paraId="32773045" w14:textId="77777777" w:rsidR="006B3FB7" w:rsidRPr="006B3FB7" w:rsidRDefault="006B3FB7" w:rsidP="006B3F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360" w:lineRule="auto"/>
        <w:ind w:left="357" w:hanging="357"/>
        <w:jc w:val="both"/>
        <w:rPr>
          <w:rFonts w:ascii="Calibri" w:eastAsia="Arial" w:hAnsi="Calibri" w:cs="Calibri"/>
          <w:color w:val="000000"/>
          <w:sz w:val="24"/>
          <w:szCs w:val="24"/>
          <w:lang w:eastAsia="cs-CZ"/>
        </w:rPr>
      </w:pPr>
      <w:r w:rsidRPr="006B3FB7">
        <w:rPr>
          <w:rFonts w:ascii="Calibri" w:eastAsia="Arial" w:hAnsi="Calibri" w:cs="Calibri"/>
          <w:b/>
          <w:color w:val="000000"/>
          <w:sz w:val="24"/>
          <w:szCs w:val="24"/>
          <w:lang w:eastAsia="cs-CZ"/>
        </w:rPr>
        <w:t>Lesní pedagogika v Evropě</w:t>
      </w:r>
    </w:p>
    <w:p w14:paraId="21839212" w14:textId="77777777" w:rsidR="006B3FB7" w:rsidRPr="006B3FB7" w:rsidRDefault="006B3FB7" w:rsidP="006B3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360" w:lineRule="auto"/>
        <w:jc w:val="both"/>
        <w:rPr>
          <w:rFonts w:ascii="Calibri" w:eastAsia="Arial" w:hAnsi="Calibri" w:cs="Calibri"/>
          <w:color w:val="464540"/>
          <w:sz w:val="24"/>
          <w:szCs w:val="24"/>
          <w:lang w:eastAsia="cs-CZ"/>
        </w:rPr>
      </w:pPr>
      <w:r w:rsidRPr="006B3FB7">
        <w:rPr>
          <w:rFonts w:ascii="Calibri" w:eastAsia="Arial" w:hAnsi="Calibri" w:cs="Calibri"/>
          <w:color w:val="464540"/>
          <w:sz w:val="24"/>
          <w:szCs w:val="24"/>
          <w:lang w:eastAsia="cs-CZ"/>
        </w:rPr>
        <w:t xml:space="preserve">Lesní pedagogové jsou aktivní ve většině států Evropské unie. Aktivity lesní pedagogiky jsou si blízké a liší se spíše v systému fungování. V Evropě je celý systém lesní pedagogiky nejlépe propracován v Rakousku. Jejich lesnická legislativa ukládá lesníkům povinnost lesní pedagogiku provádět a zajistit tak, aby se každé dítě během své školní docházky alespoň jednou akce lesní pedagogiky zúčastnilo. </w:t>
      </w:r>
    </w:p>
    <w:p w14:paraId="4F878F8F" w14:textId="77777777" w:rsidR="006B3FB7" w:rsidRPr="006B3FB7" w:rsidRDefault="006B3FB7" w:rsidP="006B3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360" w:lineRule="auto"/>
        <w:jc w:val="both"/>
        <w:rPr>
          <w:rFonts w:ascii="Calibri" w:eastAsia="Arial" w:hAnsi="Calibri" w:cs="Calibri"/>
          <w:color w:val="464540"/>
          <w:sz w:val="24"/>
          <w:szCs w:val="24"/>
          <w:lang w:eastAsia="cs-CZ"/>
        </w:rPr>
      </w:pPr>
      <w:r w:rsidRPr="006B3FB7">
        <w:rPr>
          <w:rFonts w:ascii="Calibri" w:eastAsia="Arial" w:hAnsi="Calibri" w:cs="Calibri"/>
          <w:color w:val="464540"/>
          <w:sz w:val="24"/>
          <w:szCs w:val="24"/>
          <w:lang w:eastAsia="cs-CZ"/>
        </w:rPr>
        <w:t xml:space="preserve">V Evropě existuje systém výchovy a vzdělávání lesních pedagogů. Školení pro lesníky v podobě kurzů lesní pedagogiky organizuje několik evropských zemí. Z Rakouska, kde své lesníky školí již od roku 1994, se dostalo k nám a třeba i na Slovensko. Na rozšíření školení do dalších zemí měl vliv zejména mezinárodní projekt PAWS (Pedagogické aktivity v </w:t>
      </w:r>
      <w:proofErr w:type="gramStart"/>
      <w:r w:rsidRPr="006B3FB7">
        <w:rPr>
          <w:rFonts w:ascii="Calibri" w:eastAsia="Arial" w:hAnsi="Calibri" w:cs="Calibri"/>
          <w:color w:val="464540"/>
          <w:sz w:val="24"/>
          <w:szCs w:val="24"/>
          <w:lang w:eastAsia="cs-CZ"/>
        </w:rPr>
        <w:t>lese - koncepce</w:t>
      </w:r>
      <w:proofErr w:type="gramEnd"/>
      <w:r w:rsidRPr="006B3FB7">
        <w:rPr>
          <w:rFonts w:ascii="Calibri" w:eastAsia="Arial" w:hAnsi="Calibri" w:cs="Calibri"/>
          <w:color w:val="464540"/>
          <w:sz w:val="24"/>
          <w:szCs w:val="24"/>
          <w:lang w:eastAsia="cs-CZ"/>
        </w:rPr>
        <w:t xml:space="preserve"> semináře pro lesníky), který probíhal v letech 2004 - 2007. Partneři projektu, kteří byli z Německa, Rakouska, Slovenska, Velké Británie, Finska a České republiky, vytvořili koncept kurzu lesní pedagogiky včetně studijních materiálů. Na projekt PAWS navázal projekt PAWS-MED (</w:t>
      </w:r>
      <w:proofErr w:type="gramStart"/>
      <w:r w:rsidRPr="006B3FB7">
        <w:rPr>
          <w:rFonts w:ascii="Calibri" w:eastAsia="Arial" w:hAnsi="Calibri" w:cs="Calibri"/>
          <w:color w:val="464540"/>
          <w:sz w:val="24"/>
          <w:szCs w:val="24"/>
          <w:lang w:eastAsia="cs-CZ"/>
        </w:rPr>
        <w:t>2009 - 2011</w:t>
      </w:r>
      <w:proofErr w:type="gramEnd"/>
      <w:r w:rsidRPr="006B3FB7">
        <w:rPr>
          <w:rFonts w:ascii="Calibri" w:eastAsia="Arial" w:hAnsi="Calibri" w:cs="Calibri"/>
          <w:color w:val="464540"/>
          <w:sz w:val="24"/>
          <w:szCs w:val="24"/>
          <w:lang w:eastAsia="cs-CZ"/>
        </w:rPr>
        <w:t>), který systém školení upravil na podmínky středomořských států - Slovinsko, Španělsko, Portugalsko, Řecko.</w:t>
      </w:r>
    </w:p>
    <w:p w14:paraId="1E9B44AE" w14:textId="77777777" w:rsidR="006B3FB7" w:rsidRPr="006B3FB7" w:rsidRDefault="006B3FB7" w:rsidP="006B3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360" w:lineRule="auto"/>
        <w:jc w:val="both"/>
        <w:rPr>
          <w:rFonts w:ascii="Calibri" w:eastAsia="Arial" w:hAnsi="Calibri" w:cs="Calibri"/>
          <w:color w:val="464540"/>
          <w:sz w:val="24"/>
          <w:szCs w:val="24"/>
          <w:lang w:eastAsia="cs-CZ"/>
        </w:rPr>
      </w:pPr>
      <w:r w:rsidRPr="006B3FB7">
        <w:rPr>
          <w:rFonts w:ascii="Calibri" w:eastAsia="Arial" w:hAnsi="Calibri" w:cs="Calibri"/>
          <w:color w:val="464540"/>
          <w:sz w:val="24"/>
          <w:szCs w:val="24"/>
          <w:lang w:eastAsia="cs-CZ"/>
        </w:rPr>
        <w:t>V roce 2004 založili lesní pedagogové Evropskou síť lesních pedagogů. Hlavním cílem byla výměna zkušeností, informací, publikací a metod mezi lesními pedagogy napříč jednotlivými evropskými státy. Od roku 2006 je také pravidelně organizován Evropský kongres pro lesní pedagogy. Po organizační stránce se původní Evropská síť lesních pedagogů přeměnila v květnu 2008 na pracovní skupinu lesní pedagogiky s názvem FCN-</w:t>
      </w:r>
      <w:proofErr w:type="spellStart"/>
      <w:r w:rsidRPr="006B3FB7">
        <w:rPr>
          <w:rFonts w:ascii="Calibri" w:eastAsia="Arial" w:hAnsi="Calibri" w:cs="Calibri"/>
          <w:color w:val="464540"/>
          <w:sz w:val="24"/>
          <w:szCs w:val="24"/>
          <w:lang w:eastAsia="cs-CZ"/>
        </w:rPr>
        <w:t>Subgroup</w:t>
      </w:r>
      <w:proofErr w:type="spellEnd"/>
      <w:r w:rsidRPr="006B3FB7">
        <w:rPr>
          <w:rFonts w:ascii="Calibri" w:eastAsia="Arial" w:hAnsi="Calibri" w:cs="Calibri"/>
          <w:color w:val="464540"/>
          <w:sz w:val="24"/>
          <w:szCs w:val="24"/>
          <w:lang w:eastAsia="cs-CZ"/>
        </w:rPr>
        <w:t>-</w:t>
      </w:r>
      <w:proofErr w:type="spellStart"/>
      <w:r w:rsidRPr="006B3FB7">
        <w:rPr>
          <w:rFonts w:ascii="Calibri" w:eastAsia="Arial" w:hAnsi="Calibri" w:cs="Calibri"/>
          <w:color w:val="464540"/>
          <w:sz w:val="24"/>
          <w:szCs w:val="24"/>
          <w:lang w:eastAsia="cs-CZ"/>
        </w:rPr>
        <w:t>Forest-Pedagogics</w:t>
      </w:r>
      <w:proofErr w:type="spellEnd"/>
      <w:r w:rsidRPr="006B3FB7">
        <w:rPr>
          <w:rFonts w:ascii="Calibri" w:eastAsia="Arial" w:hAnsi="Calibri" w:cs="Calibri"/>
          <w:color w:val="464540"/>
          <w:sz w:val="24"/>
          <w:szCs w:val="24"/>
          <w:lang w:eastAsia="cs-CZ"/>
        </w:rPr>
        <w:t xml:space="preserve">. Jedná se o pracovní skupinu Evropské hospodářské komise OSN (UNECE) a Organizace pro výživu a zemědělství (FAO). V současné době jsou členy této skupiny zástupci </w:t>
      </w:r>
      <w:r w:rsidRPr="006B3FB7">
        <w:rPr>
          <w:rFonts w:ascii="Calibri" w:eastAsia="Arial" w:hAnsi="Calibri" w:cs="Calibri"/>
          <w:color w:val="464540"/>
          <w:sz w:val="24"/>
          <w:szCs w:val="24"/>
          <w:lang w:eastAsia="cs-CZ"/>
        </w:rPr>
        <w:lastRenderedPageBreak/>
        <w:t xml:space="preserve">17 zemí Evropy, včetně ČR. Pracovní skupina nadále vytváří důležitou platformu pro sdílení informací a zkušeností a pokračuje v pořádání celoevropských kongresů pro lesní pedagogy. </w:t>
      </w:r>
    </w:p>
    <w:p w14:paraId="2321710C" w14:textId="77777777" w:rsidR="006B3FB7" w:rsidRPr="006B3FB7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8" w:hanging="708"/>
        <w:rPr>
          <w:rFonts w:ascii="Calibri" w:eastAsia="Arial" w:hAnsi="Calibri" w:cs="Calibri"/>
          <w:color w:val="000000"/>
          <w:sz w:val="24"/>
          <w:szCs w:val="24"/>
          <w:lang w:eastAsia="cs-CZ"/>
        </w:rPr>
      </w:pPr>
    </w:p>
    <w:p w14:paraId="54FA8C4F" w14:textId="77777777" w:rsidR="006B3FB7" w:rsidRPr="006B3FB7" w:rsidRDefault="006B3FB7" w:rsidP="006B3F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Calibri" w:eastAsia="Arial" w:hAnsi="Calibri" w:cs="Calibri"/>
          <w:color w:val="000000"/>
          <w:sz w:val="24"/>
          <w:szCs w:val="24"/>
          <w:lang w:eastAsia="cs-CZ"/>
        </w:rPr>
      </w:pPr>
      <w:r w:rsidRPr="006B3FB7">
        <w:rPr>
          <w:rFonts w:ascii="Calibri" w:eastAsia="Arial" w:hAnsi="Calibri" w:cs="Calibri"/>
          <w:b/>
          <w:color w:val="000000"/>
          <w:sz w:val="24"/>
          <w:szCs w:val="24"/>
          <w:lang w:eastAsia="cs-CZ"/>
        </w:rPr>
        <w:t>Strategické dokumenty</w:t>
      </w:r>
    </w:p>
    <w:p w14:paraId="2AE5A052" w14:textId="77777777" w:rsidR="006B3FB7" w:rsidRPr="006B3FB7" w:rsidRDefault="006B3FB7" w:rsidP="006B3F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>Akční plán 2020-2022 k Jednotnému postupu pro realizaci lesní pedagogiky u lesnických subjektů</w:t>
      </w:r>
    </w:p>
    <w:p w14:paraId="464439AA" w14:textId="77777777" w:rsidR="006B3FB7" w:rsidRPr="006B3FB7" w:rsidRDefault="006B3FB7" w:rsidP="006B3F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>Akční plán 2018-2020 k Jednotnému postupu pro realizaci lesní pedagogiky u lesních subjektů ČR</w:t>
      </w:r>
    </w:p>
    <w:p w14:paraId="4264FA5C" w14:textId="77777777" w:rsidR="006B3FB7" w:rsidRPr="006B3FB7" w:rsidRDefault="006B3FB7" w:rsidP="006B3F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>Koncepce státní lesnické politiky do roku 2035 (2020)</w:t>
      </w:r>
    </w:p>
    <w:p w14:paraId="36E57FD4" w14:textId="77777777" w:rsidR="006B3FB7" w:rsidRPr="006B3FB7" w:rsidRDefault="006B3FB7" w:rsidP="006B3F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>Strategie resortu Ministerstva zemědělství České republiky s výhledem do roku 2030</w:t>
      </w:r>
    </w:p>
    <w:p w14:paraId="1D65AAC7" w14:textId="77777777" w:rsidR="006B3FB7" w:rsidRPr="006B3FB7" w:rsidRDefault="006B3FB7" w:rsidP="006B3F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>Strategický rámec Česká republika 2030</w:t>
      </w:r>
    </w:p>
    <w:p w14:paraId="60556810" w14:textId="77777777" w:rsidR="006B3FB7" w:rsidRPr="006B3FB7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6"/>
        <w:rPr>
          <w:rFonts w:ascii="Calibri" w:eastAsia="Arial" w:hAnsi="Calibri" w:cs="Calibri"/>
          <w:color w:val="000000"/>
          <w:sz w:val="24"/>
          <w:szCs w:val="24"/>
          <w:lang w:eastAsia="cs-CZ"/>
        </w:rPr>
      </w:pPr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>Kapitoly 1.4. Vzdělávání a 5.1 Globální prostředí podporující udržitelný rozvoj</w:t>
      </w:r>
    </w:p>
    <w:p w14:paraId="47860A80" w14:textId="77777777" w:rsidR="006B3FB7" w:rsidRPr="006B3FB7" w:rsidRDefault="006B3FB7" w:rsidP="006B3F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  <w:proofErr w:type="spellStart"/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>Common</w:t>
      </w:r>
      <w:proofErr w:type="spellEnd"/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>European</w:t>
      </w:r>
      <w:proofErr w:type="spellEnd"/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>Strategy</w:t>
      </w:r>
      <w:proofErr w:type="spellEnd"/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 xml:space="preserve"> on </w:t>
      </w:r>
      <w:proofErr w:type="spellStart"/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>Forestpedagogy</w:t>
      </w:r>
      <w:proofErr w:type="spellEnd"/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 xml:space="preserve"> (FCN </w:t>
      </w:r>
      <w:proofErr w:type="spellStart"/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>Subgroup</w:t>
      </w:r>
      <w:proofErr w:type="spellEnd"/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>Forestpedagogy</w:t>
      </w:r>
      <w:proofErr w:type="spellEnd"/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 xml:space="preserve"> 2017)</w:t>
      </w:r>
    </w:p>
    <w:p w14:paraId="7C4D9E6C" w14:textId="77777777" w:rsidR="006B3FB7" w:rsidRPr="006B3FB7" w:rsidRDefault="006B3FB7" w:rsidP="006B3F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 xml:space="preserve">Dlouhodobý záměr vzdělávání a rozvoje vzdělávací soustavy české republiky na období 2015-2020 </w:t>
      </w:r>
    </w:p>
    <w:p w14:paraId="48C391D7" w14:textId="77777777" w:rsidR="006B3FB7" w:rsidRPr="006B3FB7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6"/>
        <w:rPr>
          <w:rFonts w:ascii="Calibri" w:eastAsia="Arial" w:hAnsi="Calibri" w:cs="Calibri"/>
          <w:color w:val="000000"/>
          <w:sz w:val="24"/>
          <w:szCs w:val="24"/>
          <w:lang w:eastAsia="cs-CZ"/>
        </w:rPr>
      </w:pPr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>Kapitola J Vzdělávání pro udržitelný rozvoj</w:t>
      </w:r>
    </w:p>
    <w:p w14:paraId="11BEC1A5" w14:textId="77777777" w:rsidR="006B3FB7" w:rsidRPr="006B3FB7" w:rsidRDefault="006B3FB7" w:rsidP="006B3F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>Koncepce podpory mládeže pro období 2014–2020</w:t>
      </w:r>
    </w:p>
    <w:p w14:paraId="5E1796EE" w14:textId="77777777" w:rsidR="006B3FB7" w:rsidRPr="006B3FB7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46" w:firstLine="270"/>
        <w:rPr>
          <w:rFonts w:ascii="Calibri" w:eastAsia="Arial" w:hAnsi="Calibri" w:cs="Calibri"/>
          <w:color w:val="000000"/>
          <w:sz w:val="24"/>
          <w:szCs w:val="24"/>
          <w:lang w:eastAsia="cs-CZ"/>
        </w:rPr>
      </w:pPr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 xml:space="preserve">SC 11: Motivovat děti a mládež k životu s principy udržitelného rozvoje  </w:t>
      </w:r>
    </w:p>
    <w:p w14:paraId="4A0606F2" w14:textId="77777777" w:rsidR="006B3FB7" w:rsidRPr="006B3FB7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46" w:firstLine="270"/>
        <w:rPr>
          <w:rFonts w:ascii="Calibri" w:eastAsia="Arial" w:hAnsi="Calibri" w:cs="Calibri"/>
          <w:color w:val="000000"/>
          <w:sz w:val="24"/>
          <w:szCs w:val="24"/>
          <w:lang w:eastAsia="cs-CZ"/>
        </w:rPr>
      </w:pPr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>a rozvíjet jejich environmentální gramotnost</w:t>
      </w:r>
    </w:p>
    <w:p w14:paraId="64454DA0" w14:textId="77777777" w:rsidR="006B3FB7" w:rsidRPr="006B3FB7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64" w:firstLine="552"/>
        <w:rPr>
          <w:rFonts w:ascii="Calibri" w:eastAsia="Arial" w:hAnsi="Calibri" w:cs="Calibri"/>
          <w:color w:val="000000"/>
          <w:sz w:val="24"/>
          <w:szCs w:val="24"/>
          <w:lang w:eastAsia="cs-CZ"/>
        </w:rPr>
      </w:pPr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>DC B: Posilovat přímý kontakt dětí a mládeže s přírodním prostředím</w:t>
      </w:r>
    </w:p>
    <w:p w14:paraId="51BFD98D" w14:textId="77777777" w:rsidR="006B3FB7" w:rsidRPr="006B3FB7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6"/>
        <w:rPr>
          <w:rFonts w:ascii="Calibri" w:eastAsia="Arial" w:hAnsi="Calibri" w:cs="Calibri"/>
          <w:color w:val="000000"/>
          <w:sz w:val="24"/>
          <w:szCs w:val="24"/>
          <w:lang w:eastAsia="cs-CZ"/>
        </w:rPr>
      </w:pPr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>Opatření: 1. Podporovat konkrétní výchovně vzdělávací aktivity, které umožní dětem a mládeži přímý kontakt s živou i neživou přírodou v jejím přirozeném prostředí (</w:t>
      </w:r>
      <w:proofErr w:type="spellStart"/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>spolugesce</w:t>
      </w:r>
      <w:proofErr w:type="spellEnd"/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 xml:space="preserve"> MŽP, </w:t>
      </w:r>
      <w:proofErr w:type="spellStart"/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>MZe</w:t>
      </w:r>
      <w:proofErr w:type="spellEnd"/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>)</w:t>
      </w:r>
    </w:p>
    <w:p w14:paraId="4809DBAD" w14:textId="77777777" w:rsidR="006B3FB7" w:rsidRPr="006B3FB7" w:rsidRDefault="006B3FB7" w:rsidP="006B3F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  <w:proofErr w:type="spellStart"/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>Staroranská</w:t>
      </w:r>
      <w:proofErr w:type="spellEnd"/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 xml:space="preserve"> deklarace o lesní pedagogice ze 4. 10. 2013</w:t>
      </w:r>
    </w:p>
    <w:p w14:paraId="3D3D5370" w14:textId="77777777" w:rsidR="006B3FB7" w:rsidRPr="006B3FB7" w:rsidRDefault="006B3FB7" w:rsidP="006B3F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>5. zasedání Komise Rady Asociace krajů České republiky pro zemědělství (prosinec 2013) – přijato usnesení o snaze zapojit lesní pedagogiku do tzv. VUR – vzdělávání pro udržitelný rozvoj</w:t>
      </w:r>
    </w:p>
    <w:p w14:paraId="74B6D67C" w14:textId="77777777" w:rsidR="006B3FB7" w:rsidRPr="006B3FB7" w:rsidRDefault="006B3FB7" w:rsidP="006B3F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Calibri" w:hAnsi="Calibri" w:cs="Calibri"/>
          <w:color w:val="000000"/>
          <w:sz w:val="24"/>
          <w:szCs w:val="24"/>
          <w:lang w:eastAsia="cs-CZ"/>
        </w:rPr>
      </w:pPr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>Národní lesnický program II (pro období do roku 2013)</w:t>
      </w:r>
    </w:p>
    <w:p w14:paraId="254F5B58" w14:textId="77777777" w:rsidR="006B3FB7" w:rsidRPr="006B3FB7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6"/>
        <w:rPr>
          <w:rFonts w:ascii="Calibri" w:eastAsia="Arial" w:hAnsi="Calibri" w:cs="Calibri"/>
          <w:color w:val="000000"/>
          <w:sz w:val="24"/>
          <w:szCs w:val="24"/>
          <w:lang w:eastAsia="cs-CZ"/>
        </w:rPr>
      </w:pPr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 xml:space="preserve">Klíčová akce 15 Zlepšit informovanost veřejnosti o skutečném stavu, </w:t>
      </w:r>
    </w:p>
    <w:p w14:paraId="140AB630" w14:textId="36E2650A" w:rsidR="006B3FB7" w:rsidRPr="006B3FB7" w:rsidRDefault="006B3FB7" w:rsidP="00AE35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6"/>
        <w:rPr>
          <w:rFonts w:ascii="Calibri" w:eastAsia="Arial" w:hAnsi="Calibri" w:cs="Calibri"/>
          <w:color w:val="000000"/>
          <w:sz w:val="24"/>
          <w:szCs w:val="24"/>
          <w:lang w:eastAsia="cs-CZ"/>
        </w:rPr>
      </w:pPr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lastRenderedPageBreak/>
        <w:t>opatření 15. 6. Rozvíjet lesní pedagogiku</w:t>
      </w:r>
      <w:r w:rsidR="00AE3527">
        <w:rPr>
          <w:rFonts w:ascii="Calibri" w:eastAsia="Arial" w:hAnsi="Calibri" w:cs="Calibri"/>
          <w:color w:val="000000"/>
          <w:sz w:val="24"/>
          <w:szCs w:val="24"/>
          <w:lang w:eastAsia="cs-CZ"/>
        </w:rPr>
        <w:t xml:space="preserve"> </w:t>
      </w:r>
    </w:p>
    <w:p w14:paraId="79FC1BC9" w14:textId="77777777" w:rsidR="006B3FB7" w:rsidRPr="006B3FB7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6"/>
        <w:rPr>
          <w:rFonts w:ascii="Calibri" w:eastAsia="Arial" w:hAnsi="Calibri" w:cs="Calibri"/>
          <w:color w:val="000000"/>
          <w:sz w:val="24"/>
          <w:szCs w:val="24"/>
          <w:lang w:eastAsia="cs-CZ"/>
        </w:rPr>
      </w:pPr>
    </w:p>
    <w:p w14:paraId="57C2F1BE" w14:textId="77777777" w:rsidR="006B3FB7" w:rsidRPr="006B3FB7" w:rsidRDefault="006B3FB7" w:rsidP="006B3F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Calibri" w:eastAsia="Arial" w:hAnsi="Calibri" w:cs="Calibri"/>
          <w:color w:val="000000"/>
          <w:lang w:eastAsia="cs-CZ"/>
        </w:rPr>
      </w:pPr>
      <w:r w:rsidRPr="006B3FB7">
        <w:rPr>
          <w:rFonts w:ascii="Calibri" w:eastAsia="Arial" w:hAnsi="Calibri" w:cs="Calibri"/>
          <w:b/>
          <w:color w:val="000000"/>
          <w:sz w:val="24"/>
          <w:szCs w:val="24"/>
          <w:lang w:eastAsia="cs-CZ"/>
        </w:rPr>
        <w:t xml:space="preserve">Lesní pedagogika jako nástroj komunikace, osvěty a vzdělávání v lesnictví </w:t>
      </w:r>
    </w:p>
    <w:p w14:paraId="6CC0EC73" w14:textId="77777777" w:rsidR="006B3FB7" w:rsidRPr="006B3FB7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Calibri" w:eastAsia="Arial" w:hAnsi="Calibri" w:cs="Calibri"/>
          <w:color w:val="000000"/>
          <w:lang w:eastAsia="cs-CZ"/>
        </w:rPr>
      </w:pPr>
    </w:p>
    <w:p w14:paraId="403BDD3B" w14:textId="77777777" w:rsidR="006B3FB7" w:rsidRPr="006B3FB7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Arial" w:hAnsi="Calibri" w:cs="Calibri"/>
          <w:color w:val="000000"/>
          <w:sz w:val="24"/>
          <w:szCs w:val="24"/>
          <w:lang w:eastAsia="cs-CZ"/>
        </w:rPr>
      </w:pPr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>Les s jeho mimoprodukčními funkcemi je lidmi vnímán jako veřejný statek. Hospodaření v lese je veřejností sledováno s daleko větší citlivostí, než je tomu u většiny ostatních hospodářských subjektů působících v jiných oborech.</w:t>
      </w:r>
    </w:p>
    <w:p w14:paraId="53A2F82C" w14:textId="77777777" w:rsidR="006B3FB7" w:rsidRPr="006B3FB7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708"/>
        <w:jc w:val="both"/>
        <w:rPr>
          <w:rFonts w:ascii="Calibri" w:eastAsia="Arial" w:hAnsi="Calibri" w:cs="Calibri"/>
          <w:color w:val="000000"/>
          <w:sz w:val="24"/>
          <w:szCs w:val="24"/>
          <w:lang w:eastAsia="cs-CZ"/>
        </w:rPr>
      </w:pPr>
    </w:p>
    <w:p w14:paraId="2E17A4B9" w14:textId="77777777" w:rsidR="006B3FB7" w:rsidRPr="006B3FB7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Arial" w:hAnsi="Calibri" w:cs="Calibri"/>
          <w:color w:val="000000"/>
          <w:sz w:val="24"/>
          <w:szCs w:val="24"/>
          <w:lang w:eastAsia="cs-CZ"/>
        </w:rPr>
      </w:pPr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 xml:space="preserve">Lesní pedagogika je jedním z komunikačních nástrojů lesníků a lesního hospodářství, který pomáhá problémy lesníků v komunikaci s veřejností účinně řešit. Lesní pedagogika je již zavedená značka a je u veřejnosti pozitivně vnímána. </w:t>
      </w:r>
    </w:p>
    <w:p w14:paraId="5C1726E5" w14:textId="77777777" w:rsidR="006B3FB7" w:rsidRPr="006B3FB7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708"/>
        <w:jc w:val="both"/>
        <w:rPr>
          <w:rFonts w:ascii="Calibri" w:eastAsia="Arial" w:hAnsi="Calibri" w:cs="Calibri"/>
          <w:color w:val="000000"/>
          <w:sz w:val="24"/>
          <w:szCs w:val="24"/>
          <w:lang w:eastAsia="cs-CZ"/>
        </w:rPr>
      </w:pPr>
    </w:p>
    <w:p w14:paraId="7F3C0949" w14:textId="77777777" w:rsidR="006B3FB7" w:rsidRPr="006B3FB7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Arial" w:hAnsi="Calibri" w:cs="Calibri"/>
          <w:color w:val="000000"/>
          <w:sz w:val="24"/>
          <w:szCs w:val="24"/>
          <w:lang w:eastAsia="cs-CZ"/>
        </w:rPr>
      </w:pPr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 xml:space="preserve">Lesní pedagogika by měla být součástí komunikační strategie každé lesnické organizace, svojí metodikou ideálně doplňuje pestrou paletu ostatních komunikačních nástrojů. Jedině v efektivně propojeném mixu širokého spektra komunikačních nástrojů lze dosáhnout opravdové změny názorů veřejnosti na lesní hospodářství. </w:t>
      </w:r>
    </w:p>
    <w:p w14:paraId="3D3D3D84" w14:textId="77777777" w:rsidR="006B3FB7" w:rsidRPr="006B3FB7" w:rsidRDefault="006B3FB7" w:rsidP="006B3F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Calibri" w:eastAsia="Arial" w:hAnsi="Calibri" w:cs="Calibri"/>
          <w:color w:val="000000"/>
          <w:sz w:val="24"/>
          <w:szCs w:val="24"/>
          <w:lang w:eastAsia="cs-CZ"/>
        </w:rPr>
      </w:pPr>
      <w:r w:rsidRPr="006B3FB7">
        <w:rPr>
          <w:rFonts w:ascii="Calibri" w:eastAsia="Calibri" w:hAnsi="Calibri" w:cs="Calibri"/>
          <w:sz w:val="20"/>
          <w:szCs w:val="20"/>
          <w:lang w:eastAsia="cs-CZ"/>
        </w:rPr>
        <w:br w:type="page"/>
      </w:r>
    </w:p>
    <w:p w14:paraId="716DBE80" w14:textId="77777777" w:rsidR="006B3FB7" w:rsidRPr="006B3FB7" w:rsidRDefault="006B3FB7" w:rsidP="006B3F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Calibri" w:eastAsia="Arial" w:hAnsi="Calibri" w:cs="Calibri"/>
          <w:color w:val="000000"/>
          <w:sz w:val="24"/>
          <w:szCs w:val="24"/>
          <w:lang w:eastAsia="cs-CZ"/>
        </w:rPr>
      </w:pPr>
      <w:bookmarkStart w:id="1" w:name="_Hlk56327477"/>
      <w:r w:rsidRPr="006B3FB7">
        <w:rPr>
          <w:rFonts w:ascii="Calibri" w:eastAsia="Arial" w:hAnsi="Calibri" w:cs="Calibri"/>
          <w:b/>
          <w:color w:val="000000"/>
          <w:sz w:val="24"/>
          <w:szCs w:val="24"/>
          <w:lang w:eastAsia="cs-CZ"/>
        </w:rPr>
        <w:lastRenderedPageBreak/>
        <w:t>SWOT analýza a stanovení strategických cílů a aktivit</w:t>
      </w:r>
    </w:p>
    <w:bookmarkEnd w:id="1"/>
    <w:p w14:paraId="1A3234A1" w14:textId="77777777" w:rsidR="006B3FB7" w:rsidRPr="006B3FB7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Calibri" w:eastAsia="Arial" w:hAnsi="Calibri" w:cs="Calibri"/>
          <w:color w:val="000000"/>
          <w:sz w:val="24"/>
          <w:szCs w:val="24"/>
          <w:lang w:eastAsia="cs-CZ"/>
        </w:rPr>
      </w:pPr>
      <w:r w:rsidRPr="006B3FB7">
        <w:rPr>
          <w:rFonts w:ascii="Calibri" w:eastAsia="Arial" w:hAnsi="Calibri" w:cs="Calibri"/>
          <w:color w:val="000000"/>
          <w:sz w:val="24"/>
          <w:szCs w:val="24"/>
          <w:lang w:eastAsia="cs-CZ"/>
        </w:rPr>
        <w:t xml:space="preserve">Následující SWOT analýza vychází z analýzy faktorů na celostátní úrovni, přičemž v některých regionech může být význam a dopad jednotlivých faktorů významně odlišný. </w:t>
      </w:r>
    </w:p>
    <w:p w14:paraId="1319CF58" w14:textId="77777777" w:rsidR="006B3FB7" w:rsidRPr="006B3FB7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Calibri" w:eastAsia="Arial" w:hAnsi="Calibri" w:cs="Calibri"/>
          <w:color w:val="000000"/>
          <w:sz w:val="24"/>
          <w:szCs w:val="24"/>
          <w:lang w:eastAsia="cs-CZ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3"/>
        <w:gridCol w:w="4655"/>
      </w:tblGrid>
      <w:tr w:rsidR="006B3FB7" w:rsidRPr="006B3FB7" w14:paraId="06FD8AB1" w14:textId="77777777" w:rsidTr="008F03FA">
        <w:tc>
          <w:tcPr>
            <w:tcW w:w="4633" w:type="dxa"/>
          </w:tcPr>
          <w:p w14:paraId="6034280D" w14:textId="77777777" w:rsidR="006B3FB7" w:rsidRPr="006B3FB7" w:rsidRDefault="006B3FB7" w:rsidP="006B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B3FB7">
              <w:rPr>
                <w:rFonts w:ascii="Calibri" w:eastAsia="Arial" w:hAnsi="Calibri" w:cs="Calibri"/>
                <w:b/>
                <w:color w:val="000000"/>
                <w:sz w:val="24"/>
                <w:szCs w:val="24"/>
                <w:lang w:eastAsia="cs-CZ"/>
              </w:rPr>
              <w:t>S - silné</w:t>
            </w:r>
            <w:proofErr w:type="gramEnd"/>
            <w:r w:rsidRPr="006B3FB7">
              <w:rPr>
                <w:rFonts w:ascii="Calibri" w:eastAsia="Arial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stránky</w:t>
            </w:r>
          </w:p>
        </w:tc>
        <w:tc>
          <w:tcPr>
            <w:tcW w:w="4655" w:type="dxa"/>
          </w:tcPr>
          <w:p w14:paraId="4BF166B2" w14:textId="77777777" w:rsidR="006B3FB7" w:rsidRPr="006B3FB7" w:rsidRDefault="006B3FB7" w:rsidP="006B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B3FB7">
              <w:rPr>
                <w:rFonts w:ascii="Calibri" w:eastAsia="Arial" w:hAnsi="Calibri" w:cs="Calibri"/>
                <w:b/>
                <w:color w:val="000000"/>
                <w:sz w:val="24"/>
                <w:szCs w:val="24"/>
                <w:lang w:eastAsia="cs-CZ"/>
              </w:rPr>
              <w:t>W - slabé</w:t>
            </w:r>
            <w:proofErr w:type="gramEnd"/>
            <w:r w:rsidRPr="006B3FB7">
              <w:rPr>
                <w:rFonts w:ascii="Calibri" w:eastAsia="Arial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stránky</w:t>
            </w:r>
          </w:p>
        </w:tc>
      </w:tr>
      <w:tr w:rsidR="006B3FB7" w:rsidRPr="006B3FB7" w14:paraId="521A59E2" w14:textId="77777777" w:rsidTr="008F03FA">
        <w:tc>
          <w:tcPr>
            <w:tcW w:w="4633" w:type="dxa"/>
          </w:tcPr>
          <w:p w14:paraId="47BE5B7A" w14:textId="77777777" w:rsidR="006B3FB7" w:rsidRPr="006B3FB7" w:rsidRDefault="006B3FB7" w:rsidP="006B3FB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cs-CZ"/>
              </w:rPr>
            </w:pPr>
            <w:r w:rsidRPr="006B3FB7"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  <w:t>LP pozitivně ovlivňuje veřejné mínění</w:t>
            </w:r>
          </w:p>
          <w:p w14:paraId="6CC8337B" w14:textId="77777777" w:rsidR="006B3FB7" w:rsidRPr="006B3FB7" w:rsidRDefault="006B3FB7" w:rsidP="006B3FB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cs-CZ"/>
              </w:rPr>
            </w:pPr>
            <w:r w:rsidRPr="006B3FB7"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  <w:t>certifikované kurzy pro lesní pedagogy</w:t>
            </w:r>
          </w:p>
          <w:p w14:paraId="576BDF8E" w14:textId="77777777" w:rsidR="006B3FB7" w:rsidRPr="006B3FB7" w:rsidRDefault="006B3FB7" w:rsidP="006B3FB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cs-CZ"/>
              </w:rPr>
            </w:pPr>
            <w:r w:rsidRPr="006B3FB7"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  <w:t>zavedený informační systém – webové stránky, informační materiály o LP a metodické materiály pro LP</w:t>
            </w:r>
          </w:p>
          <w:p w14:paraId="606C3DC0" w14:textId="77777777" w:rsidR="006B3FB7" w:rsidRPr="006B3FB7" w:rsidRDefault="006B3FB7" w:rsidP="006B3FB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cs-CZ"/>
              </w:rPr>
            </w:pPr>
            <w:r w:rsidRPr="006B3FB7"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  <w:t>motivovaní lesní pedagogové</w:t>
            </w:r>
          </w:p>
          <w:p w14:paraId="3389CF8F" w14:textId="77777777" w:rsidR="006B3FB7" w:rsidRPr="006B3FB7" w:rsidRDefault="006B3FB7" w:rsidP="006B3FB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cs-CZ"/>
              </w:rPr>
            </w:pPr>
            <w:r w:rsidRPr="006B3FB7"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  <w:t>široká nabídka vzdělávacích programů přímo v lese</w:t>
            </w:r>
          </w:p>
          <w:p w14:paraId="48EC6E80" w14:textId="77777777" w:rsidR="006B3FB7" w:rsidRPr="006B3FB7" w:rsidRDefault="006B3FB7" w:rsidP="006B3FB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cs-CZ"/>
              </w:rPr>
            </w:pPr>
            <w:r w:rsidRPr="006B3FB7"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  <w:t>komunikace prostřednictvím sociálních sítí – dobrá sledovanost</w:t>
            </w:r>
          </w:p>
          <w:p w14:paraId="3157FE44" w14:textId="77777777" w:rsidR="006B3FB7" w:rsidRPr="006B3FB7" w:rsidRDefault="006B3FB7" w:rsidP="006B3FB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cs-CZ"/>
              </w:rPr>
            </w:pPr>
            <w:r w:rsidRPr="006B3FB7"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  <w:t>autentičnost prostředí a lektorů</w:t>
            </w:r>
          </w:p>
          <w:p w14:paraId="17C24169" w14:textId="77777777" w:rsidR="006B3FB7" w:rsidRPr="006B3FB7" w:rsidRDefault="006B3FB7" w:rsidP="006B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08"/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655" w:type="dxa"/>
            <w:shd w:val="clear" w:color="auto" w:fill="auto"/>
          </w:tcPr>
          <w:p w14:paraId="1254104B" w14:textId="77777777" w:rsidR="006B3FB7" w:rsidRPr="006B3FB7" w:rsidRDefault="006B3FB7" w:rsidP="006B3F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lang w:eastAsia="cs-CZ"/>
              </w:rPr>
            </w:pPr>
            <w:r w:rsidRPr="006B3FB7"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  <w:t>chybějící legislativní zakotvení LP</w:t>
            </w:r>
          </w:p>
          <w:p w14:paraId="3E01DB19" w14:textId="77777777" w:rsidR="006B3FB7" w:rsidRPr="006B3FB7" w:rsidRDefault="006B3FB7" w:rsidP="006B3F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lang w:eastAsia="cs-CZ"/>
              </w:rPr>
            </w:pPr>
            <w:r w:rsidRPr="006B3FB7"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  <w:t>nedostačující počet lesních pedagogů</w:t>
            </w:r>
          </w:p>
          <w:p w14:paraId="683F1D5B" w14:textId="77777777" w:rsidR="006B3FB7" w:rsidRPr="006B3FB7" w:rsidRDefault="006B3FB7" w:rsidP="006B3F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lang w:eastAsia="cs-CZ"/>
              </w:rPr>
            </w:pPr>
            <w:r w:rsidRPr="006B3FB7"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  <w:t>systém odměňování lesních pedagogů</w:t>
            </w:r>
          </w:p>
          <w:p w14:paraId="58560CA4" w14:textId="77777777" w:rsidR="006B3FB7" w:rsidRPr="00850808" w:rsidRDefault="006B3FB7" w:rsidP="006B3F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Calibri" w:eastAsia="Calibri" w:hAnsi="Calibri" w:cs="Calibri"/>
                <w:color w:val="2F5496" w:themeColor="accent1" w:themeShade="BF"/>
                <w:sz w:val="24"/>
                <w:szCs w:val="24"/>
                <w:lang w:eastAsia="cs-CZ"/>
              </w:rPr>
            </w:pPr>
            <w:r w:rsidRPr="00850808">
              <w:rPr>
                <w:rFonts w:ascii="Calibri" w:eastAsia="Arial" w:hAnsi="Calibri" w:cs="Calibri"/>
                <w:color w:val="2F5496" w:themeColor="accent1" w:themeShade="BF"/>
                <w:sz w:val="24"/>
                <w:szCs w:val="24"/>
                <w:lang w:eastAsia="cs-CZ"/>
              </w:rPr>
              <w:t>nedostatečné administrativní zázemí, které neumožňuje využívání dalších zdrojů financování</w:t>
            </w:r>
          </w:p>
          <w:p w14:paraId="782FCE96" w14:textId="77777777" w:rsidR="006B3FB7" w:rsidRPr="006B3FB7" w:rsidRDefault="006B3FB7" w:rsidP="006B3F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lang w:eastAsia="cs-CZ"/>
              </w:rPr>
            </w:pPr>
            <w:r w:rsidRPr="006B3FB7"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  <w:t>nerovnoměrné pokrytí ČR nabídkou lesní pedagogiky</w:t>
            </w:r>
          </w:p>
          <w:p w14:paraId="5D15369E" w14:textId="77777777" w:rsidR="006B3FB7" w:rsidRPr="006B3FB7" w:rsidRDefault="006B3FB7" w:rsidP="006B3F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lang w:eastAsia="cs-CZ"/>
              </w:rPr>
            </w:pPr>
            <w:r w:rsidRPr="006B3FB7"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  <w:t>malá spolupráce s MŠMT</w:t>
            </w:r>
          </w:p>
          <w:p w14:paraId="11DD3B6B" w14:textId="77777777" w:rsidR="006B3FB7" w:rsidRPr="006B3FB7" w:rsidRDefault="006B3FB7" w:rsidP="006B3F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lang w:eastAsia="cs-CZ"/>
              </w:rPr>
            </w:pPr>
            <w:r w:rsidRPr="00850808">
              <w:rPr>
                <w:rFonts w:ascii="Calibri" w:eastAsia="Arial" w:hAnsi="Calibri" w:cs="Calibri"/>
                <w:color w:val="2F5496" w:themeColor="accent1" w:themeShade="BF"/>
                <w:sz w:val="24"/>
                <w:szCs w:val="24"/>
                <w:lang w:eastAsia="cs-CZ"/>
              </w:rPr>
              <w:t xml:space="preserve">nízká úroveň </w:t>
            </w:r>
            <w:r w:rsidRPr="006B3FB7"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  <w:t>standardizace programů LP</w:t>
            </w:r>
          </w:p>
          <w:p w14:paraId="6F3D408D" w14:textId="77777777" w:rsidR="006B3FB7" w:rsidRPr="00850808" w:rsidRDefault="006B3FB7" w:rsidP="006B3FB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Calibri" w:eastAsia="Calibri" w:hAnsi="Calibri" w:cs="Calibri"/>
                <w:color w:val="2F5496" w:themeColor="accent1" w:themeShade="BF"/>
                <w:sz w:val="24"/>
                <w:szCs w:val="24"/>
                <w:lang w:eastAsia="cs-CZ"/>
              </w:rPr>
            </w:pPr>
            <w:r w:rsidRPr="00850808">
              <w:rPr>
                <w:rFonts w:ascii="Calibri" w:eastAsia="Arial" w:hAnsi="Calibri" w:cs="Calibri"/>
                <w:color w:val="2F5496" w:themeColor="accent1" w:themeShade="BF"/>
                <w:sz w:val="24"/>
                <w:szCs w:val="24"/>
                <w:lang w:eastAsia="cs-CZ"/>
              </w:rPr>
              <w:t>chybějící systém sběru informací pro analýzu LP</w:t>
            </w:r>
          </w:p>
          <w:p w14:paraId="1BE24268" w14:textId="77777777" w:rsidR="006B3FB7" w:rsidRPr="006B3FB7" w:rsidRDefault="006B3FB7" w:rsidP="006B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98" w:hanging="708"/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6B3FB7" w:rsidRPr="006B3FB7" w14:paraId="60A8B91F" w14:textId="77777777" w:rsidTr="008F03FA">
        <w:tc>
          <w:tcPr>
            <w:tcW w:w="4633" w:type="dxa"/>
          </w:tcPr>
          <w:p w14:paraId="57F72597" w14:textId="77777777" w:rsidR="006B3FB7" w:rsidRPr="006B3FB7" w:rsidRDefault="006B3FB7" w:rsidP="006B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B3FB7">
              <w:rPr>
                <w:rFonts w:ascii="Calibri" w:eastAsia="Arial" w:hAnsi="Calibri" w:cs="Calibri"/>
                <w:b/>
                <w:color w:val="000000"/>
                <w:sz w:val="24"/>
                <w:szCs w:val="24"/>
                <w:lang w:eastAsia="cs-CZ"/>
              </w:rPr>
              <w:t>O - příležitosti</w:t>
            </w:r>
            <w:proofErr w:type="gramEnd"/>
          </w:p>
        </w:tc>
        <w:tc>
          <w:tcPr>
            <w:tcW w:w="4655" w:type="dxa"/>
          </w:tcPr>
          <w:p w14:paraId="3F6A00AD" w14:textId="77777777" w:rsidR="006B3FB7" w:rsidRPr="006B3FB7" w:rsidRDefault="006B3FB7" w:rsidP="006B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6B3FB7">
              <w:rPr>
                <w:rFonts w:ascii="Calibri" w:eastAsia="Arial" w:hAnsi="Calibri" w:cs="Calibri"/>
                <w:b/>
                <w:color w:val="000000"/>
                <w:sz w:val="24"/>
                <w:szCs w:val="24"/>
                <w:lang w:eastAsia="cs-CZ"/>
              </w:rPr>
              <w:t>T - hrozby</w:t>
            </w:r>
            <w:proofErr w:type="gramEnd"/>
          </w:p>
        </w:tc>
      </w:tr>
      <w:tr w:rsidR="006B3FB7" w:rsidRPr="006B3FB7" w14:paraId="6842050D" w14:textId="77777777" w:rsidTr="008F03FA">
        <w:tc>
          <w:tcPr>
            <w:tcW w:w="4633" w:type="dxa"/>
          </w:tcPr>
          <w:p w14:paraId="43D2D704" w14:textId="77777777" w:rsidR="006B3FB7" w:rsidRPr="006B3FB7" w:rsidRDefault="006B3FB7" w:rsidP="006B3FB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cs-CZ"/>
              </w:rPr>
            </w:pPr>
            <w:r w:rsidRPr="006B3FB7"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  <w:t xml:space="preserve">zvýšení obecného povědomí o významu lesa a hospodaření v lesích pro společnost, </w:t>
            </w:r>
          </w:p>
          <w:p w14:paraId="0A8F9EDB" w14:textId="77777777" w:rsidR="006B3FB7" w:rsidRPr="006B3FB7" w:rsidRDefault="006B3FB7" w:rsidP="006B3FB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cs-CZ"/>
              </w:rPr>
            </w:pPr>
            <w:r w:rsidRPr="006B3FB7"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  <w:t>naplňování RVP</w:t>
            </w:r>
          </w:p>
          <w:p w14:paraId="42CDE856" w14:textId="77777777" w:rsidR="006B3FB7" w:rsidRPr="006B3FB7" w:rsidRDefault="006B3FB7" w:rsidP="006B3FB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cs-CZ"/>
              </w:rPr>
            </w:pPr>
            <w:r w:rsidRPr="006B3FB7"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  <w:t>zapojení veřejnosti do společných aktivit a projektů LP</w:t>
            </w:r>
          </w:p>
          <w:p w14:paraId="70570E98" w14:textId="77777777" w:rsidR="006B3FB7" w:rsidRPr="006B3FB7" w:rsidRDefault="006B3FB7" w:rsidP="006B3FB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cs-CZ"/>
              </w:rPr>
            </w:pPr>
            <w:r w:rsidRPr="006B3FB7"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  <w:t>podpora LP od MŠMT, MŽP a krajů</w:t>
            </w:r>
          </w:p>
          <w:p w14:paraId="56D7D7E0" w14:textId="77777777" w:rsidR="006B3FB7" w:rsidRPr="006B3FB7" w:rsidRDefault="006B3FB7" w:rsidP="006B3FB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cs-CZ"/>
              </w:rPr>
            </w:pPr>
            <w:r w:rsidRPr="006B3FB7"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  <w:t>zvýšení povědomí o všech aspektech práce lesníka</w:t>
            </w:r>
          </w:p>
          <w:p w14:paraId="3181938D" w14:textId="77777777" w:rsidR="006B3FB7" w:rsidRPr="006B3FB7" w:rsidRDefault="006B3FB7" w:rsidP="006B3FB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cs-CZ"/>
              </w:rPr>
            </w:pPr>
            <w:r w:rsidRPr="006B3FB7"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  <w:t>komunikace mezi subjekty při tvorbě materiálů a jejich sdílení</w:t>
            </w:r>
          </w:p>
          <w:p w14:paraId="530666A2" w14:textId="77777777" w:rsidR="006B3FB7" w:rsidRPr="006B3FB7" w:rsidRDefault="006B3FB7" w:rsidP="006B3FB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cs-CZ"/>
              </w:rPr>
            </w:pPr>
            <w:r w:rsidRPr="006B3FB7"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  <w:t>spolupráce s médii</w:t>
            </w:r>
          </w:p>
          <w:p w14:paraId="379C2999" w14:textId="77777777" w:rsidR="006B3FB7" w:rsidRPr="006B3FB7" w:rsidRDefault="006B3FB7" w:rsidP="006B3FB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E36C0A"/>
                <w:sz w:val="24"/>
                <w:szCs w:val="24"/>
                <w:lang w:eastAsia="cs-CZ"/>
              </w:rPr>
            </w:pPr>
            <w:r w:rsidRPr="006B3FB7"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  <w:t xml:space="preserve">spolupráce se zahraničními lesními pedagogy, </w:t>
            </w:r>
            <w:r w:rsidRPr="006B3FB7">
              <w:rPr>
                <w:rFonts w:ascii="Calibri" w:eastAsia="Arial" w:hAnsi="Calibri" w:cs="Calibri"/>
                <w:color w:val="548DD4"/>
                <w:sz w:val="24"/>
                <w:szCs w:val="24"/>
                <w:lang w:eastAsia="cs-CZ"/>
              </w:rPr>
              <w:t>zejména (</w:t>
            </w:r>
            <w:proofErr w:type="spellStart"/>
            <w:proofErr w:type="gramStart"/>
            <w:r w:rsidRPr="006B3FB7">
              <w:rPr>
                <w:rFonts w:ascii="Calibri" w:eastAsia="Arial" w:hAnsi="Calibri" w:cs="Calibri"/>
                <w:color w:val="548DD4"/>
                <w:sz w:val="24"/>
                <w:szCs w:val="24"/>
                <w:lang w:eastAsia="cs-CZ"/>
              </w:rPr>
              <w:t>A,Sk</w:t>
            </w:r>
            <w:proofErr w:type="gramEnd"/>
            <w:r w:rsidRPr="006B3FB7">
              <w:rPr>
                <w:rFonts w:ascii="Calibri" w:eastAsia="Arial" w:hAnsi="Calibri" w:cs="Calibri"/>
                <w:color w:val="548DD4"/>
                <w:sz w:val="24"/>
                <w:szCs w:val="24"/>
                <w:lang w:eastAsia="cs-CZ"/>
              </w:rPr>
              <w:t>,Slo</w:t>
            </w:r>
            <w:proofErr w:type="spellEnd"/>
            <w:r w:rsidRPr="006B3FB7">
              <w:rPr>
                <w:rFonts w:ascii="Calibri" w:eastAsia="Arial" w:hAnsi="Calibri" w:cs="Calibri"/>
                <w:color w:val="548DD4"/>
                <w:sz w:val="24"/>
                <w:szCs w:val="24"/>
                <w:lang w:eastAsia="cs-CZ"/>
              </w:rPr>
              <w:t>)</w:t>
            </w:r>
          </w:p>
          <w:p w14:paraId="7CF496C3" w14:textId="77777777" w:rsidR="006B3FB7" w:rsidRPr="006B3FB7" w:rsidRDefault="006B3FB7" w:rsidP="006B3FB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Arial" w:hAnsi="Calibri" w:cs="Calibri"/>
                <w:sz w:val="24"/>
                <w:szCs w:val="24"/>
                <w:lang w:eastAsia="cs-CZ"/>
              </w:rPr>
            </w:pPr>
            <w:r w:rsidRPr="006B3FB7"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  <w:t>rozšíření LP i do organizací, které se jí doposud nevěnují</w:t>
            </w:r>
          </w:p>
          <w:p w14:paraId="4E48C248" w14:textId="77777777" w:rsidR="006B3FB7" w:rsidRPr="006B3FB7" w:rsidRDefault="006B3FB7" w:rsidP="006B3FB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Arial" w:hAnsi="Calibri" w:cs="Calibri"/>
                <w:sz w:val="24"/>
                <w:szCs w:val="24"/>
                <w:lang w:eastAsia="cs-CZ"/>
              </w:rPr>
            </w:pPr>
            <w:r w:rsidRPr="006B3FB7">
              <w:rPr>
                <w:rFonts w:ascii="Calibri" w:eastAsia="Arial" w:hAnsi="Calibri" w:cs="Calibri"/>
                <w:sz w:val="24"/>
                <w:szCs w:val="24"/>
                <w:lang w:eastAsia="cs-CZ"/>
              </w:rPr>
              <w:t>využití finančních zdrojů v rámci EU</w:t>
            </w:r>
          </w:p>
          <w:p w14:paraId="61894EFB" w14:textId="77777777" w:rsidR="006B3FB7" w:rsidRPr="00850808" w:rsidRDefault="006B3FB7" w:rsidP="006B3FB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Calibri" w:eastAsia="Calibri" w:hAnsi="Calibri" w:cs="Calibri"/>
                <w:color w:val="2F5496" w:themeColor="accent1" w:themeShade="BF"/>
                <w:sz w:val="24"/>
                <w:szCs w:val="24"/>
                <w:lang w:eastAsia="cs-CZ"/>
              </w:rPr>
            </w:pPr>
            <w:r w:rsidRPr="00850808">
              <w:rPr>
                <w:rFonts w:ascii="Calibri" w:eastAsia="Arial" w:hAnsi="Calibri" w:cs="Calibri"/>
                <w:color w:val="2F5496" w:themeColor="accent1" w:themeShade="BF"/>
                <w:sz w:val="24"/>
                <w:szCs w:val="24"/>
                <w:lang w:eastAsia="cs-CZ"/>
              </w:rPr>
              <w:t>možné další zdroje financování (projekty EU)</w:t>
            </w:r>
          </w:p>
          <w:p w14:paraId="6BA7CF1E" w14:textId="77777777" w:rsidR="006B3FB7" w:rsidRPr="006B3FB7" w:rsidRDefault="006B3FB7" w:rsidP="006B3FB7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Arial" w:hAnsi="Calibri" w:cs="Calibri"/>
                <w:sz w:val="24"/>
                <w:szCs w:val="24"/>
                <w:lang w:eastAsia="cs-CZ"/>
              </w:rPr>
            </w:pPr>
            <w:r w:rsidRPr="00850808">
              <w:rPr>
                <w:rFonts w:ascii="Calibri" w:eastAsia="Arial" w:hAnsi="Calibri" w:cs="Calibri"/>
                <w:color w:val="2F5496" w:themeColor="accent1" w:themeShade="BF"/>
                <w:sz w:val="24"/>
                <w:szCs w:val="24"/>
                <w:lang w:eastAsia="cs-CZ"/>
              </w:rPr>
              <w:t>využít zájem dalších skupin veřejnosti o informace z lesnictví.</w:t>
            </w:r>
          </w:p>
        </w:tc>
        <w:tc>
          <w:tcPr>
            <w:tcW w:w="4655" w:type="dxa"/>
          </w:tcPr>
          <w:p w14:paraId="1FC1AD3C" w14:textId="77777777" w:rsidR="006B3FB7" w:rsidRPr="006B3FB7" w:rsidRDefault="006B3FB7" w:rsidP="006B3FB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cs-CZ"/>
              </w:rPr>
            </w:pPr>
            <w:bookmarkStart w:id="2" w:name="_Hlk56324122"/>
            <w:r w:rsidRPr="006B3FB7"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  <w:t xml:space="preserve">snížení podpory LP od státní správy </w:t>
            </w:r>
          </w:p>
          <w:p w14:paraId="641F89AC" w14:textId="77777777" w:rsidR="006B3FB7" w:rsidRPr="006B3FB7" w:rsidRDefault="006B3FB7" w:rsidP="006B3FB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cs-CZ"/>
              </w:rPr>
            </w:pPr>
            <w:r w:rsidRPr="006B3FB7"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  <w:t>zranitelnost LP v závislosti na prioritách lesnických organizací</w:t>
            </w:r>
          </w:p>
          <w:p w14:paraId="28F17223" w14:textId="77777777" w:rsidR="006B3FB7" w:rsidRPr="006B3FB7" w:rsidRDefault="006B3FB7" w:rsidP="006B3FB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cs-CZ"/>
              </w:rPr>
            </w:pPr>
            <w:bookmarkStart w:id="3" w:name="_Hlk56323895"/>
            <w:bookmarkEnd w:id="2"/>
            <w:r w:rsidRPr="006B3FB7"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  <w:t>školy nebudou LP považovat za relevantní zdroj environmentálního vzdělávání</w:t>
            </w:r>
          </w:p>
          <w:bookmarkEnd w:id="3"/>
          <w:p w14:paraId="51B47CB5" w14:textId="77777777" w:rsidR="006B3FB7" w:rsidRPr="006B3FB7" w:rsidRDefault="006B3FB7" w:rsidP="006B3FB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cs-CZ"/>
              </w:rPr>
            </w:pPr>
            <w:r w:rsidRPr="006B3FB7"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  <w:t>přetíženost lesních pedagogů</w:t>
            </w:r>
          </w:p>
          <w:p w14:paraId="14211D59" w14:textId="77777777" w:rsidR="006B3FB7" w:rsidRPr="006B3FB7" w:rsidRDefault="006B3FB7" w:rsidP="006B3FB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cs-CZ"/>
              </w:rPr>
            </w:pPr>
            <w:r w:rsidRPr="006B3FB7"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  <w:t>ztráta aktivity lesních pedagogů</w:t>
            </w:r>
          </w:p>
          <w:p w14:paraId="556FA0E5" w14:textId="77777777" w:rsidR="006B3FB7" w:rsidRPr="006B3FB7" w:rsidRDefault="006B3FB7" w:rsidP="006B3FB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Arial" w:hAnsi="Calibri" w:cs="Calibri"/>
                <w:sz w:val="24"/>
                <w:szCs w:val="24"/>
                <w:lang w:eastAsia="cs-CZ"/>
              </w:rPr>
            </w:pPr>
            <w:r w:rsidRPr="006B3FB7"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  <w:t>převzetí aktivit LP organizacemi mimo lesnický sektor</w:t>
            </w:r>
          </w:p>
          <w:p w14:paraId="367C488F" w14:textId="77777777" w:rsidR="006B3FB7" w:rsidRPr="00850808" w:rsidRDefault="006B3FB7" w:rsidP="006B3FB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Arial" w:hAnsi="Calibri" w:cs="Calibri"/>
                <w:color w:val="2F5496" w:themeColor="accent1" w:themeShade="BF"/>
                <w:sz w:val="24"/>
                <w:szCs w:val="24"/>
                <w:lang w:eastAsia="cs-CZ"/>
              </w:rPr>
            </w:pPr>
            <w:r w:rsidRPr="00850808">
              <w:rPr>
                <w:rFonts w:ascii="Calibri" w:eastAsia="Arial" w:hAnsi="Calibri" w:cs="Calibri"/>
                <w:color w:val="2F5496" w:themeColor="accent1" w:themeShade="BF"/>
                <w:sz w:val="24"/>
                <w:szCs w:val="24"/>
                <w:lang w:eastAsia="cs-CZ"/>
              </w:rPr>
              <w:t>nemožnost přechodně vykonávat venkovní aktivity LP z důvodu vládních krizových opatření</w:t>
            </w:r>
          </w:p>
          <w:p w14:paraId="58F867D8" w14:textId="77777777" w:rsidR="006B3FB7" w:rsidRPr="00850808" w:rsidRDefault="006B3FB7" w:rsidP="006B3FB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Arial" w:hAnsi="Calibri" w:cs="Calibri"/>
                <w:color w:val="2F5496" w:themeColor="accent1" w:themeShade="BF"/>
                <w:sz w:val="24"/>
                <w:szCs w:val="24"/>
                <w:lang w:eastAsia="cs-CZ"/>
              </w:rPr>
            </w:pPr>
            <w:r w:rsidRPr="00850808">
              <w:rPr>
                <w:rFonts w:ascii="Calibri" w:eastAsia="Arial" w:hAnsi="Calibri" w:cs="Calibri"/>
                <w:color w:val="2F5496" w:themeColor="accent1" w:themeShade="BF"/>
                <w:sz w:val="24"/>
                <w:szCs w:val="24"/>
                <w:lang w:eastAsia="cs-CZ"/>
              </w:rPr>
              <w:t>snížení podpory (časové dotace) ze strany zaměstnavatelů lesních pedagogů</w:t>
            </w:r>
          </w:p>
          <w:p w14:paraId="4CB4B7C3" w14:textId="77777777" w:rsidR="006B3FB7" w:rsidRPr="00850808" w:rsidRDefault="006B3FB7" w:rsidP="006B3FB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Arial" w:hAnsi="Calibri" w:cs="Calibri"/>
                <w:color w:val="2F5496" w:themeColor="accent1" w:themeShade="BF"/>
                <w:sz w:val="24"/>
                <w:szCs w:val="24"/>
                <w:lang w:eastAsia="cs-CZ"/>
              </w:rPr>
            </w:pPr>
            <w:r w:rsidRPr="00850808">
              <w:rPr>
                <w:rFonts w:ascii="Calibri" w:eastAsia="Arial" w:hAnsi="Calibri" w:cs="Calibri"/>
                <w:color w:val="2F5496" w:themeColor="accent1" w:themeShade="BF"/>
                <w:sz w:val="24"/>
                <w:szCs w:val="24"/>
                <w:lang w:eastAsia="cs-CZ"/>
              </w:rPr>
              <w:t>kůrovcová kalamita ohrozí důvěryhodnost LP v očích veřejnosti</w:t>
            </w:r>
          </w:p>
          <w:p w14:paraId="4BFA9C11" w14:textId="77777777" w:rsidR="006B3FB7" w:rsidRPr="006B3FB7" w:rsidRDefault="006B3FB7" w:rsidP="006B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</w:pPr>
            <w:r w:rsidRPr="006B3FB7">
              <w:rPr>
                <w:rFonts w:ascii="Calibri" w:eastAsia="Arial" w:hAnsi="Calibri" w:cs="Calibri"/>
                <w:color w:val="000000"/>
                <w:sz w:val="24"/>
                <w:szCs w:val="24"/>
                <w:lang w:eastAsia="cs-CZ"/>
              </w:rPr>
              <w:t xml:space="preserve">  </w:t>
            </w:r>
          </w:p>
        </w:tc>
      </w:tr>
    </w:tbl>
    <w:p w14:paraId="47C8AB80" w14:textId="77777777" w:rsidR="006B3FB7" w:rsidRPr="006B3FB7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708"/>
        <w:rPr>
          <w:rFonts w:ascii="Calibri" w:eastAsia="Arial" w:hAnsi="Calibri" w:cs="Calibri"/>
          <w:color w:val="548DD4"/>
          <w:sz w:val="24"/>
          <w:szCs w:val="24"/>
          <w:lang w:eastAsia="cs-CZ"/>
        </w:rPr>
      </w:pPr>
    </w:p>
    <w:p w14:paraId="786816ED" w14:textId="77777777" w:rsidR="006B3FB7" w:rsidRPr="006B3FB7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708"/>
        <w:rPr>
          <w:rFonts w:ascii="Calibri" w:eastAsia="Arial" w:hAnsi="Calibri" w:cs="Calibri"/>
          <w:color w:val="548DD4"/>
          <w:sz w:val="24"/>
          <w:szCs w:val="24"/>
          <w:lang w:eastAsia="cs-CZ"/>
        </w:rPr>
      </w:pPr>
    </w:p>
    <w:p w14:paraId="4C448299" w14:textId="77777777" w:rsidR="006B3FB7" w:rsidRPr="00AE3527" w:rsidRDefault="006B3FB7" w:rsidP="006B3FB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Calibri" w:eastAsia="Arial" w:hAnsi="Calibri" w:cs="Calibri"/>
          <w:b/>
          <w:color w:val="2F5496" w:themeColor="accent1" w:themeShade="BF"/>
          <w:sz w:val="24"/>
          <w:szCs w:val="24"/>
          <w:lang w:eastAsia="cs-CZ"/>
        </w:rPr>
      </w:pPr>
      <w:r w:rsidRPr="00AE3527">
        <w:rPr>
          <w:rFonts w:ascii="Calibri" w:eastAsia="Arial" w:hAnsi="Calibri" w:cs="Calibri"/>
          <w:b/>
          <w:color w:val="2F5496" w:themeColor="accent1" w:themeShade="BF"/>
          <w:sz w:val="24"/>
          <w:szCs w:val="24"/>
          <w:lang w:eastAsia="cs-CZ"/>
        </w:rPr>
        <w:t>Návrh dlouhodobých cílů a aktivit k jejich naplnění:</w:t>
      </w:r>
    </w:p>
    <w:p w14:paraId="7B531533" w14:textId="77777777" w:rsidR="006B3FB7" w:rsidRPr="006B3FB7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contextualSpacing/>
        <w:rPr>
          <w:rFonts w:ascii="Calibri" w:eastAsia="Arial" w:hAnsi="Calibri" w:cs="Calibri"/>
          <w:b/>
          <w:color w:val="548DD4"/>
          <w:sz w:val="24"/>
          <w:szCs w:val="24"/>
          <w:lang w:eastAsia="cs-CZ"/>
        </w:rPr>
      </w:pPr>
    </w:p>
    <w:p w14:paraId="3D613BC4" w14:textId="77777777" w:rsidR="006B3FB7" w:rsidRPr="00850808" w:rsidRDefault="006B3FB7" w:rsidP="006B3FB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" w:hanging="357"/>
        <w:contextualSpacing/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</w:pPr>
      <w:r w:rsidRPr="00850808"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  <w:t>Zakotvení LP a jejího financování v legislativě, jako způsob, jak čelit hrozbám T1 aT2 a T8 (snížení podpory LP od státní správy, zranitelnost LP v závislosti na prioritách lesnických organizací)</w:t>
      </w:r>
    </w:p>
    <w:p w14:paraId="563E99F4" w14:textId="77777777" w:rsidR="006B3FB7" w:rsidRPr="00850808" w:rsidRDefault="006B3FB7" w:rsidP="006B3FB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</w:pPr>
      <w:r w:rsidRPr="00850808"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  <w:t xml:space="preserve"> Posílení odborného a administrativní zázemí, které je předpokladem pro plánovitý rozvoj viz další body a pro získání případného dalšího financování z externích zdrojů (O12) i dokončení procesu standardizace LP (W4). </w:t>
      </w:r>
    </w:p>
    <w:p w14:paraId="3AA517FB" w14:textId="77777777" w:rsidR="006B3FB7" w:rsidRPr="00850808" w:rsidRDefault="006B3FB7" w:rsidP="006B3FB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Calibri" w:eastAsia="Calibri" w:hAnsi="Calibri" w:cs="Calibri"/>
          <w:color w:val="2F5496" w:themeColor="accent1" w:themeShade="BF"/>
          <w:sz w:val="24"/>
          <w:szCs w:val="24"/>
          <w:lang w:eastAsia="cs-CZ"/>
        </w:rPr>
      </w:pPr>
      <w:r w:rsidRPr="00850808"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  <w:t xml:space="preserve">Standardizace programů LP jako jeden z předpokladů spolupráce s MŠMT a snížení heterogenity kvality nabízených služeb školy a tedy </w:t>
      </w:r>
      <w:bookmarkStart w:id="4" w:name="_Hlk56324154"/>
      <w:r w:rsidRPr="00850808"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  <w:t xml:space="preserve">způsob jak snížit hrozby T3 a T6 </w:t>
      </w:r>
      <w:bookmarkEnd w:id="4"/>
      <w:r w:rsidRPr="00850808"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  <w:t>(školy nebudou LP považovat za relevantní zdroj environmentálního vzdělávání) a jeden z předpokladů k odstranění W6 (malá spolupráce s MŠMT)</w:t>
      </w:r>
    </w:p>
    <w:p w14:paraId="6A95D910" w14:textId="0FE17EAC" w:rsidR="006B3FB7" w:rsidRPr="00850808" w:rsidRDefault="006B3FB7" w:rsidP="006B3FB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</w:pPr>
      <w:r w:rsidRPr="00850808"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  <w:t xml:space="preserve">(Re)definovat úkoly LP ve vztahu k dalším skupinám obyvatelstva. V úvodní části tohoto materiálu se uvádí společnost jako celek, nicméně na webu </w:t>
      </w:r>
      <w:hyperlink r:id="rId8" w:history="1">
        <w:r w:rsidRPr="00850808">
          <w:rPr>
            <w:rFonts w:ascii="Calibri" w:eastAsia="Arial" w:hAnsi="Calibri" w:cs="Calibri"/>
            <w:color w:val="2F5496" w:themeColor="accent1" w:themeShade="BF"/>
            <w:sz w:val="24"/>
            <w:szCs w:val="24"/>
            <w:u w:val="single"/>
            <w:lang w:eastAsia="cs-CZ"/>
          </w:rPr>
          <w:t>https://www.lesnipedagogika.cz/</w:t>
        </w:r>
      </w:hyperlink>
      <w:r w:rsidRPr="00850808"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  <w:t xml:space="preserve"> se konkrétně uvádí (pouze) školy, děti a lesní pedagogové. Již kongres lesních pedagogů v roce 2018 zdůrazňoval potřeba práce zejména s cílovou skupinou náctiletí a mladí dospělí. Tento úkol LP je nesmírně důležitý i v ČR, jak dokládají výsledky výzkumu v příloze 9 – vnímání mladými (9 a, b),  zájem o informace (9 d), LP a osvěta jako alternativní zdroj objektivních informací (9 e) V souvislosti s tím je zapotřebí systematicky pracovat na komunikaci celé lesní pedagogiky vzhledem k veřejnosti a významným </w:t>
      </w:r>
      <w:proofErr w:type="spellStart"/>
      <w:r w:rsidRPr="00850808"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  <w:t>stakeholderům</w:t>
      </w:r>
      <w:proofErr w:type="spellEnd"/>
      <w:r w:rsidRPr="00850808"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  <w:t xml:space="preserve"> tak, aby se zvýšila známost LP, a aby činnost LP byla chápána v celé své šíři, nabízí se rozšíření </w:t>
      </w:r>
      <w:proofErr w:type="spellStart"/>
      <w:r w:rsidRPr="00850808"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  <w:t>positionigu</w:t>
      </w:r>
      <w:proofErr w:type="spellEnd"/>
      <w:r w:rsidRPr="00850808"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  <w:t xml:space="preserve"> LP způsobem: „lesní pedagogika není jen pro školáky a předškoláky“. </w:t>
      </w:r>
    </w:p>
    <w:p w14:paraId="11B535B3" w14:textId="77777777" w:rsidR="006B3FB7" w:rsidRPr="00850808" w:rsidRDefault="006B3FB7" w:rsidP="006B3FB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</w:pPr>
      <w:r w:rsidRPr="00850808"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  <w:t xml:space="preserve">Plánovitý rozvoj LP. Předpokladem pro tento přístup je analýza stávající poptávky v jednotlivých regionech na úrovních jednotlivých stupňů škol, dále pak především určení kapacity stávající nabídky na základě zdrojů, které má LP k dispozici. Dalším krokem je definování reálných strategických cílů na úrovni penetrace u jednotlivých stupňů škol v jednotlivých regionech v krátkodobém horizontu a určit další vývoj těchto cílů v následujících 3-5 letech. Na základě těchto cílů, pak navrhnout strategie pro dosažení těchto cílů. Patrně bude nutné připravit několik alternativních scénářů vycházejících ze   zdrojů, jaké budou k dispozici. Pokud podpora LP získá prioritu a dostatečné zdroje financování a další lektory, je možné stimulovat dále poptávku a pracovat na rozvojové strategii. Jinak je nutné přistoupit k udržovací strategii viz slabé stránky W3 a W4. Pro další </w:t>
      </w:r>
      <w:r w:rsidRPr="00850808"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  <w:lastRenderedPageBreak/>
        <w:t xml:space="preserve">optimalizaci fungování související např. s W5 nerovnoměrné pokrytí ČR nabídkou lesní pedagogiky je vhodné zjistit příčiny případného nižšího zájmu: neznalost existence LP, chybné představy o jejím smyslu a fungování, či konkrétní nedobrá zkušenost s LP (analyzovat důvody: administrativní, špatná komunikace, nižší výkon lektora/lektorky), nebo zda je to dáno nedostatečnou kapacitou na straně nabídky. </w:t>
      </w:r>
    </w:p>
    <w:p w14:paraId="6FD9C34E" w14:textId="77777777" w:rsidR="006B3FB7" w:rsidRPr="00850808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708"/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</w:pPr>
    </w:p>
    <w:p w14:paraId="102678C8" w14:textId="77777777" w:rsidR="006B3FB7" w:rsidRPr="00850808" w:rsidRDefault="006B3FB7" w:rsidP="00AE35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708"/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</w:pPr>
      <w:r w:rsidRPr="00850808"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  <w:t xml:space="preserve">Co se týče aktuálních cílů v oblasti komunikace, jedná se zejména o dvě témata, která mají silný emocionální náboj a možnosti využití online pro stimulaci individuálních aktivit. </w:t>
      </w:r>
    </w:p>
    <w:p w14:paraId="2EF4446F" w14:textId="77777777" w:rsidR="006B3FB7" w:rsidRPr="00850808" w:rsidRDefault="006B3FB7" w:rsidP="006B3F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</w:pPr>
      <w:r w:rsidRPr="00850808"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  <w:t>Téma 1: Nahodilá těžba není odlesňování a i nadále platí princip trvalé udržitelnosti. (viz příloha 9 a)</w:t>
      </w:r>
    </w:p>
    <w:p w14:paraId="6BF21D81" w14:textId="77777777" w:rsidR="006B3FB7" w:rsidRPr="00850808" w:rsidRDefault="006B3FB7" w:rsidP="006B3F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</w:pPr>
      <w:r w:rsidRPr="00850808"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  <w:t>Téma 2: Aktivní role myslivosti a snížení stavu zvěře je nutným předpokladem pro úspěšnou obnovu českých lesů. (viz příloha 9 c)</w:t>
      </w:r>
    </w:p>
    <w:p w14:paraId="4262CD22" w14:textId="77777777" w:rsidR="006B3FB7" w:rsidRPr="00850808" w:rsidRDefault="006B3FB7" w:rsidP="006B3F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</w:pPr>
      <w:r w:rsidRPr="00850808"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  <w:t>Téma 3: Kůrovcová kalamita je důsledek změn klimatu a lesníci na tyto změny reagují (čelit hrozbě T9).</w:t>
      </w:r>
    </w:p>
    <w:p w14:paraId="63646126" w14:textId="77777777" w:rsidR="006B3FB7" w:rsidRPr="00850808" w:rsidRDefault="006B3FB7" w:rsidP="006B3F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</w:pPr>
      <w:r w:rsidRPr="00850808"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  <w:t xml:space="preserve">On line stimulace: Současná situace vytváří větší možnost využití online aktivit, které by byly vstupní branou pro větší individuální aktivitu propojenou se sdílením aktivních zážitků v přírodě. Programy typu „Poznej les ve svém okolí a poděl se se zážitky s ostatními“, „Vezmi rodiče/prarodiče do lesa a ukaž jim, co víš“ či soutěž o nejzajímavější fotku mohou pomoci zapojit další členy rodiny a zvýšit u nich povědomí o existenci a přínosu lesní pedagogiky.  </w:t>
      </w:r>
    </w:p>
    <w:p w14:paraId="1CEFD9CE" w14:textId="77777777" w:rsidR="006B3FB7" w:rsidRPr="00850808" w:rsidRDefault="006B3FB7" w:rsidP="006B3FB7">
      <w:pPr>
        <w:spacing w:after="0" w:line="240" w:lineRule="auto"/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</w:pPr>
      <w:r w:rsidRPr="00850808"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  <w:br w:type="page"/>
      </w:r>
    </w:p>
    <w:p w14:paraId="38837600" w14:textId="77777777" w:rsidR="006B3FB7" w:rsidRPr="00850808" w:rsidRDefault="006B3FB7" w:rsidP="006B3FB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</w:pPr>
      <w:r w:rsidRPr="00850808">
        <w:rPr>
          <w:rFonts w:ascii="Calibri" w:eastAsia="Arial" w:hAnsi="Calibri" w:cs="Calibri"/>
          <w:b/>
          <w:color w:val="2F5496" w:themeColor="accent1" w:themeShade="BF"/>
          <w:sz w:val="24"/>
          <w:szCs w:val="24"/>
          <w:lang w:eastAsia="cs-CZ"/>
        </w:rPr>
        <w:lastRenderedPageBreak/>
        <w:t>Příloha – ukázka výzkum trhu (</w:t>
      </w:r>
      <w:proofErr w:type="spellStart"/>
      <w:r w:rsidRPr="00850808">
        <w:rPr>
          <w:rFonts w:ascii="Calibri" w:eastAsia="Arial" w:hAnsi="Calibri" w:cs="Calibri"/>
          <w:b/>
          <w:color w:val="2F5496" w:themeColor="accent1" w:themeShade="BF"/>
          <w:sz w:val="24"/>
          <w:szCs w:val="24"/>
          <w:lang w:eastAsia="cs-CZ"/>
        </w:rPr>
        <w:t>MZe</w:t>
      </w:r>
      <w:proofErr w:type="spellEnd"/>
      <w:r w:rsidRPr="00850808">
        <w:rPr>
          <w:rFonts w:ascii="Calibri" w:eastAsia="Arial" w:hAnsi="Calibri" w:cs="Calibri"/>
          <w:b/>
          <w:color w:val="2F5496" w:themeColor="accent1" w:themeShade="BF"/>
          <w:sz w:val="24"/>
          <w:szCs w:val="24"/>
          <w:lang w:eastAsia="cs-CZ"/>
        </w:rPr>
        <w:t>, 2018, počet respondentů</w:t>
      </w:r>
      <w:r w:rsidRPr="00850808">
        <w:rPr>
          <w:rFonts w:ascii="Calibri" w:eastAsia="Arial" w:hAnsi="Calibri" w:cs="Calibri"/>
          <w:b/>
          <w:bCs/>
          <w:color w:val="2F5496" w:themeColor="accent1" w:themeShade="BF"/>
          <w:sz w:val="24"/>
          <w:szCs w:val="24"/>
          <w:lang w:eastAsia="cs-CZ"/>
        </w:rPr>
        <w:t xml:space="preserve"> n=1519</w:t>
      </w:r>
      <w:r w:rsidRPr="00850808">
        <w:rPr>
          <w:rFonts w:ascii="Calibri" w:eastAsia="Arial" w:hAnsi="Calibri" w:cs="Calibri"/>
          <w:b/>
          <w:bCs/>
          <w:color w:val="2F5496" w:themeColor="accent1" w:themeShade="BF"/>
          <w:sz w:val="24"/>
          <w:szCs w:val="24"/>
          <w:lang w:val="en-US" w:eastAsia="cs-CZ"/>
        </w:rPr>
        <w:t xml:space="preserve"> [</w:t>
      </w:r>
      <w:r w:rsidRPr="00850808">
        <w:rPr>
          <w:rFonts w:ascii="Calibri" w:eastAsia="Arial" w:hAnsi="Calibri" w:cs="Calibri"/>
          <w:b/>
          <w:bCs/>
          <w:color w:val="2F5496" w:themeColor="accent1" w:themeShade="BF"/>
          <w:sz w:val="24"/>
          <w:szCs w:val="24"/>
          <w:lang w:eastAsia="cs-CZ"/>
        </w:rPr>
        <w:t>údaje v %</w:t>
      </w:r>
      <w:r w:rsidRPr="00850808">
        <w:rPr>
          <w:rFonts w:ascii="Calibri" w:eastAsia="Arial" w:hAnsi="Calibri" w:cs="Calibri"/>
          <w:b/>
          <w:bCs/>
          <w:color w:val="2F5496" w:themeColor="accent1" w:themeShade="BF"/>
          <w:sz w:val="24"/>
          <w:szCs w:val="24"/>
          <w:lang w:val="en-US" w:eastAsia="cs-CZ"/>
        </w:rPr>
        <w:t>]</w:t>
      </w:r>
    </w:p>
    <w:p w14:paraId="5A165BE0" w14:textId="77777777" w:rsidR="00FD2EBB" w:rsidRDefault="00FD2EBB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</w:pPr>
    </w:p>
    <w:p w14:paraId="2652A063" w14:textId="34F41DF8" w:rsidR="006B3FB7" w:rsidRPr="00850808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</w:pPr>
      <w:r w:rsidRPr="00850808"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  <w:t>Následují ukázky d</w:t>
      </w:r>
      <w:r w:rsidR="00FD2EBB"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  <w:t>okumentují</w:t>
      </w:r>
      <w:r w:rsidRPr="00850808"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  <w:t xml:space="preserve"> odlišnosti ve vnímání LH a funkcí lesa u mladých lidí a důraz, který klade populace na lesní zvěř ve vztahu LH</w:t>
      </w:r>
    </w:p>
    <w:p w14:paraId="4ADFCD42" w14:textId="77777777" w:rsidR="006B3FB7" w:rsidRPr="00850808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Arial" w:hAnsi="Calibri" w:cs="Calibri"/>
          <w:bCs/>
          <w:color w:val="2F5496" w:themeColor="accent1" w:themeShade="BF"/>
          <w:lang w:eastAsia="cs-CZ"/>
        </w:rPr>
      </w:pPr>
    </w:p>
    <w:p w14:paraId="06D227E9" w14:textId="77777777" w:rsidR="006B3FB7" w:rsidRPr="00850808" w:rsidRDefault="006B3FB7" w:rsidP="006B3FB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Calibri" w:eastAsia="Arial" w:hAnsi="Calibri" w:cs="Calibri"/>
          <w:b/>
          <w:bCs/>
          <w:i/>
          <w:color w:val="2F5496" w:themeColor="accent1" w:themeShade="BF"/>
          <w:lang w:eastAsia="cs-CZ"/>
        </w:rPr>
      </w:pPr>
      <w:bookmarkStart w:id="5" w:name="_Hlk56328575"/>
      <w:r w:rsidRPr="00850808">
        <w:rPr>
          <w:rFonts w:ascii="Calibri" w:eastAsia="Arial" w:hAnsi="Calibri" w:cs="Calibri"/>
          <w:b/>
          <w:bCs/>
          <w:i/>
          <w:color w:val="2F5496" w:themeColor="accent1" w:themeShade="BF"/>
          <w:lang w:eastAsia="cs-CZ"/>
        </w:rPr>
        <w:t>Otázka: Mělo by přibývat ploch lesů, kde se vůbec netěží a ani jinak se do lesa nezasahuje, neudržují se ani cesty, značení, vodní toky a bystřiny apod.?</w:t>
      </w:r>
    </w:p>
    <w:bookmarkEnd w:id="5"/>
    <w:tbl>
      <w:tblPr>
        <w:tblW w:w="8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2409"/>
        <w:gridCol w:w="2268"/>
      </w:tblGrid>
      <w:tr w:rsidR="00850808" w:rsidRPr="00850808" w14:paraId="19CA2E1D" w14:textId="77777777" w:rsidTr="008F03FA">
        <w:trPr>
          <w:trHeight w:val="366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4751BB55" w14:textId="77777777" w:rsidR="006B3FB7" w:rsidRPr="00850808" w:rsidRDefault="006B3FB7" w:rsidP="006B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Arial" w:hAnsi="Calibri" w:cs="Calibri"/>
                <w:color w:val="2F5496" w:themeColor="accent1" w:themeShade="BF"/>
                <w:lang w:eastAsia="cs-CZ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8C93BB" w14:textId="77777777" w:rsidR="006B3FB7" w:rsidRPr="00850808" w:rsidRDefault="006B3FB7" w:rsidP="006B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Arial" w:hAnsi="Calibri" w:cs="Calibri"/>
                <w:color w:val="2F5496" w:themeColor="accent1" w:themeShade="BF"/>
                <w:lang w:eastAsia="cs-CZ"/>
              </w:rPr>
            </w:pPr>
            <w:r w:rsidRPr="00850808">
              <w:rPr>
                <w:rFonts w:ascii="Calibri" w:eastAsia="Arial" w:hAnsi="Calibri" w:cs="Calibri"/>
                <w:bCs/>
                <w:color w:val="2F5496" w:themeColor="accent1" w:themeShade="BF"/>
                <w:lang w:eastAsia="cs-CZ"/>
              </w:rPr>
              <w:t>mladí 18-29 let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0C3D56" w14:textId="77777777" w:rsidR="006B3FB7" w:rsidRPr="00850808" w:rsidRDefault="006B3FB7" w:rsidP="006B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2F5496" w:themeColor="accent1" w:themeShade="BF"/>
                <w:lang w:eastAsia="cs-CZ"/>
              </w:rPr>
            </w:pPr>
            <w:r w:rsidRPr="00850808">
              <w:rPr>
                <w:rFonts w:ascii="Calibri" w:eastAsia="Arial" w:hAnsi="Calibri" w:cs="Calibri"/>
                <w:bCs/>
                <w:color w:val="2F5496" w:themeColor="accent1" w:themeShade="BF"/>
                <w:lang w:eastAsia="cs-CZ"/>
              </w:rPr>
              <w:t>celá populace</w:t>
            </w:r>
          </w:p>
          <w:p w14:paraId="7999BBE5" w14:textId="77777777" w:rsidR="006B3FB7" w:rsidRPr="00850808" w:rsidRDefault="006B3FB7" w:rsidP="006B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Arial" w:hAnsi="Calibri" w:cs="Calibri"/>
                <w:color w:val="2F5496" w:themeColor="accent1" w:themeShade="BF"/>
                <w:lang w:eastAsia="cs-CZ"/>
              </w:rPr>
            </w:pPr>
            <w:r w:rsidRPr="00850808">
              <w:rPr>
                <w:rFonts w:ascii="Calibri" w:eastAsia="Arial" w:hAnsi="Calibri" w:cs="Calibri"/>
                <w:bCs/>
                <w:color w:val="2F5496" w:themeColor="accent1" w:themeShade="BF"/>
                <w:lang w:eastAsia="cs-CZ"/>
              </w:rPr>
              <w:t>(včetně mladých)</w:t>
            </w:r>
          </w:p>
        </w:tc>
      </w:tr>
      <w:tr w:rsidR="00850808" w:rsidRPr="00850808" w14:paraId="77804E10" w14:textId="77777777" w:rsidTr="008F03FA">
        <w:trPr>
          <w:trHeight w:val="363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14:paraId="7C57D3FE" w14:textId="77777777" w:rsidR="006B3FB7" w:rsidRPr="00850808" w:rsidRDefault="006B3FB7" w:rsidP="006B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Arial" w:hAnsi="Calibri" w:cs="Calibri"/>
                <w:color w:val="2F5496" w:themeColor="accent1" w:themeShade="BF"/>
                <w:lang w:eastAsia="cs-CZ"/>
              </w:rPr>
            </w:pPr>
            <w:r w:rsidRPr="00850808">
              <w:rPr>
                <w:rFonts w:ascii="Calibri" w:eastAsia="Arial" w:hAnsi="Calibri" w:cs="Calibri"/>
                <w:bCs/>
                <w:color w:val="2F5496" w:themeColor="accent1" w:themeShade="BF"/>
                <w:lang w:eastAsia="cs-CZ"/>
              </w:rPr>
              <w:t>souhlasí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6C9FB9" w14:textId="77777777" w:rsidR="006B3FB7" w:rsidRPr="00850808" w:rsidRDefault="006B3FB7" w:rsidP="006B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Arial" w:hAnsi="Calibri" w:cs="Calibri"/>
                <w:color w:val="2F5496" w:themeColor="accent1" w:themeShade="BF"/>
                <w:lang w:eastAsia="cs-CZ"/>
              </w:rPr>
            </w:pPr>
            <w:r w:rsidRPr="00850808">
              <w:rPr>
                <w:rFonts w:ascii="Calibri" w:eastAsia="Arial" w:hAnsi="Calibri" w:cs="Calibri"/>
                <w:bCs/>
                <w:color w:val="2F5496" w:themeColor="accent1" w:themeShade="BF"/>
                <w:lang w:eastAsia="cs-CZ"/>
              </w:rPr>
              <w:t>52 %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385E23" w14:textId="77777777" w:rsidR="006B3FB7" w:rsidRPr="00850808" w:rsidRDefault="006B3FB7" w:rsidP="006B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Arial" w:hAnsi="Calibri" w:cs="Calibri"/>
                <w:color w:val="2F5496" w:themeColor="accent1" w:themeShade="BF"/>
                <w:lang w:eastAsia="cs-CZ"/>
              </w:rPr>
            </w:pPr>
            <w:r w:rsidRPr="00850808">
              <w:rPr>
                <w:rFonts w:ascii="Calibri" w:eastAsia="Arial" w:hAnsi="Calibri" w:cs="Calibri"/>
                <w:bCs/>
                <w:color w:val="2F5496" w:themeColor="accent1" w:themeShade="BF"/>
                <w:lang w:eastAsia="cs-CZ"/>
              </w:rPr>
              <w:t>42 %</w:t>
            </w:r>
          </w:p>
        </w:tc>
      </w:tr>
      <w:tr w:rsidR="006B3FB7" w:rsidRPr="00850808" w14:paraId="02DFB276" w14:textId="77777777" w:rsidTr="008F03FA">
        <w:trPr>
          <w:trHeight w:val="255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1" w:type="dxa"/>
              <w:bottom w:w="0" w:type="dxa"/>
              <w:right w:w="81" w:type="dxa"/>
            </w:tcMar>
          </w:tcPr>
          <w:p w14:paraId="103FA4A4" w14:textId="77777777" w:rsidR="006B3FB7" w:rsidRPr="00850808" w:rsidRDefault="006B3FB7" w:rsidP="006B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2F5496" w:themeColor="accent1" w:themeShade="BF"/>
                <w:lang w:eastAsia="cs-CZ"/>
              </w:rPr>
            </w:pPr>
            <w:r w:rsidRPr="00850808">
              <w:rPr>
                <w:rFonts w:ascii="Calibri" w:eastAsia="Arial" w:hAnsi="Calibri" w:cs="Calibri"/>
                <w:bCs/>
                <w:color w:val="2F5496" w:themeColor="accent1" w:themeShade="BF"/>
                <w:lang w:eastAsia="cs-CZ"/>
              </w:rPr>
              <w:t>rozhodně souhlasí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9BDF8C" w14:textId="77777777" w:rsidR="006B3FB7" w:rsidRPr="00850808" w:rsidRDefault="006B3FB7" w:rsidP="006B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2F5496" w:themeColor="accent1" w:themeShade="BF"/>
                <w:lang w:eastAsia="cs-CZ"/>
              </w:rPr>
            </w:pPr>
            <w:r w:rsidRPr="00850808">
              <w:rPr>
                <w:rFonts w:ascii="Calibri" w:eastAsia="Arial" w:hAnsi="Calibri" w:cs="Calibri"/>
                <w:bCs/>
                <w:color w:val="2F5496" w:themeColor="accent1" w:themeShade="BF"/>
                <w:lang w:eastAsia="cs-CZ"/>
              </w:rPr>
              <w:t>23 %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DBF200" w14:textId="77777777" w:rsidR="006B3FB7" w:rsidRPr="00850808" w:rsidRDefault="006B3FB7" w:rsidP="006B3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Arial" w:hAnsi="Calibri" w:cs="Calibri"/>
                <w:bCs/>
                <w:color w:val="2F5496" w:themeColor="accent1" w:themeShade="BF"/>
                <w:lang w:eastAsia="cs-CZ"/>
              </w:rPr>
            </w:pPr>
            <w:r w:rsidRPr="00850808">
              <w:rPr>
                <w:rFonts w:ascii="Calibri" w:eastAsia="Arial" w:hAnsi="Calibri" w:cs="Calibri"/>
                <w:bCs/>
                <w:color w:val="2F5496" w:themeColor="accent1" w:themeShade="BF"/>
                <w:lang w:eastAsia="cs-CZ"/>
              </w:rPr>
              <w:t>17 %</w:t>
            </w:r>
          </w:p>
        </w:tc>
      </w:tr>
    </w:tbl>
    <w:p w14:paraId="5ACDFEC8" w14:textId="77777777" w:rsidR="006B3FB7" w:rsidRPr="00850808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</w:pPr>
    </w:p>
    <w:p w14:paraId="2BB4150D" w14:textId="77777777" w:rsidR="006B3FB7" w:rsidRPr="00850808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</w:pPr>
      <w:r w:rsidRPr="00850808"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  <w:t xml:space="preserve">Mladí lidé jsou výrazně pro rozšiřování lesů, které by již neměly charakter hospodářského lesa. </w:t>
      </w:r>
    </w:p>
    <w:p w14:paraId="36986EC3" w14:textId="77777777" w:rsidR="006B3FB7" w:rsidRPr="00850808" w:rsidRDefault="006B3FB7" w:rsidP="006B3FB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Calibri" w:eastAsia="Arial" w:hAnsi="Calibri" w:cs="Calibri"/>
          <w:b/>
          <w:bCs/>
          <w:i/>
          <w:color w:val="2F5496" w:themeColor="accent1" w:themeShade="BF"/>
          <w:lang w:eastAsia="cs-CZ"/>
        </w:rPr>
      </w:pPr>
      <w:r w:rsidRPr="00850808">
        <w:rPr>
          <w:rFonts w:ascii="Calibri" w:eastAsia="Arial" w:hAnsi="Calibri" w:cs="Calibri"/>
          <w:b/>
          <w:bCs/>
          <w:i/>
          <w:color w:val="2F5496" w:themeColor="accent1" w:themeShade="BF"/>
          <w:lang w:eastAsia="cs-CZ"/>
        </w:rPr>
        <w:t xml:space="preserve">Otázka: Jak vnímáte, že je důležité, že lesy brání erozi půdy a krajiny?  </w:t>
      </w:r>
    </w:p>
    <w:p w14:paraId="10DDFCEB" w14:textId="77777777" w:rsidR="006B3FB7" w:rsidRPr="00850808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708"/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</w:pPr>
      <w:r w:rsidRPr="00850808">
        <w:rPr>
          <w:rFonts w:ascii="Calibri" w:eastAsia="Arial" w:hAnsi="Calibri" w:cs="Calibri"/>
          <w:noProof/>
          <w:color w:val="2F5496" w:themeColor="accent1" w:themeShade="BF"/>
          <w:sz w:val="24"/>
          <w:szCs w:val="24"/>
          <w:lang w:eastAsia="cs-CZ"/>
        </w:rPr>
        <w:drawing>
          <wp:inline distT="0" distB="0" distL="0" distR="0" wp14:anchorId="3F63248D" wp14:editId="597DF9DB">
            <wp:extent cx="5882005" cy="2448000"/>
            <wp:effectExtent l="0" t="0" r="4445" b="9525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9B1C58-18BD-4A1B-9241-E52B279FF3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F3C8130" w14:textId="77777777" w:rsidR="006B3FB7" w:rsidRPr="00850808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Calibri" w:hAnsi="Calibri" w:cs="Calibri"/>
          <w:color w:val="2F5496" w:themeColor="accent1" w:themeShade="BF"/>
          <w:sz w:val="20"/>
          <w:szCs w:val="20"/>
          <w:lang w:eastAsia="cs-CZ"/>
        </w:rPr>
      </w:pPr>
      <w:r w:rsidRPr="00850808">
        <w:rPr>
          <w:rFonts w:ascii="Calibri" w:eastAsia="Calibri" w:hAnsi="Calibri" w:cs="Calibri"/>
          <w:color w:val="2F5496" w:themeColor="accent1" w:themeShade="BF"/>
          <w:sz w:val="20"/>
          <w:szCs w:val="20"/>
          <w:lang w:eastAsia="cs-CZ"/>
        </w:rPr>
        <w:t>Z odpovědí je patrná menší důležitost, kterou mladá generace přikládá některým funkcím lesa.</w:t>
      </w:r>
    </w:p>
    <w:p w14:paraId="3F34E2A8" w14:textId="77777777" w:rsidR="006B3FB7" w:rsidRPr="00850808" w:rsidRDefault="006B3FB7" w:rsidP="006B3FB7">
      <w:pPr>
        <w:spacing w:after="0" w:line="240" w:lineRule="auto"/>
        <w:rPr>
          <w:rFonts w:ascii="Calibri" w:eastAsia="Calibri" w:hAnsi="Calibri" w:cs="Calibri"/>
          <w:color w:val="2F5496" w:themeColor="accent1" w:themeShade="BF"/>
          <w:sz w:val="20"/>
          <w:szCs w:val="20"/>
          <w:lang w:eastAsia="cs-CZ"/>
        </w:rPr>
      </w:pPr>
      <w:r w:rsidRPr="00850808">
        <w:rPr>
          <w:rFonts w:ascii="Calibri" w:eastAsia="Calibri" w:hAnsi="Calibri" w:cs="Calibri"/>
          <w:color w:val="2F5496" w:themeColor="accent1" w:themeShade="BF"/>
          <w:sz w:val="20"/>
          <w:szCs w:val="20"/>
          <w:lang w:eastAsia="cs-CZ"/>
        </w:rPr>
        <w:br w:type="page"/>
      </w:r>
    </w:p>
    <w:p w14:paraId="6AE82729" w14:textId="6EA3B45B" w:rsidR="006B3FB7" w:rsidRDefault="006B3FB7" w:rsidP="006B3FB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Calibri" w:eastAsia="Arial" w:hAnsi="Calibri" w:cs="Calibri"/>
          <w:b/>
          <w:i/>
          <w:color w:val="2F5496" w:themeColor="accent1" w:themeShade="BF"/>
          <w:sz w:val="24"/>
          <w:szCs w:val="24"/>
          <w:lang w:eastAsia="cs-CZ"/>
        </w:rPr>
      </w:pPr>
      <w:r w:rsidRPr="00850808">
        <w:rPr>
          <w:rFonts w:ascii="Calibri" w:eastAsia="Arial" w:hAnsi="Calibri" w:cs="Calibri"/>
          <w:b/>
          <w:i/>
          <w:color w:val="2F5496" w:themeColor="accent1" w:themeShade="BF"/>
          <w:sz w:val="24"/>
          <w:szCs w:val="24"/>
          <w:lang w:eastAsia="cs-CZ"/>
        </w:rPr>
        <w:lastRenderedPageBreak/>
        <w:t>Otázka: Lesy a hospodaření v lesích plní více funkcí. Uveďte prosím, jak jsou podle Vás důležité pro společnost. Všichni respondenti, n=1519 [údaje v %]</w:t>
      </w:r>
    </w:p>
    <w:p w14:paraId="194AFF19" w14:textId="77777777" w:rsidR="00AE3527" w:rsidRPr="00850808" w:rsidRDefault="00AE3527" w:rsidP="00AE35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rPr>
          <w:rFonts w:ascii="Calibri" w:eastAsia="Arial" w:hAnsi="Calibri" w:cs="Calibri"/>
          <w:b/>
          <w:i/>
          <w:color w:val="2F5496" w:themeColor="accent1" w:themeShade="BF"/>
          <w:sz w:val="24"/>
          <w:szCs w:val="24"/>
          <w:lang w:eastAsia="cs-CZ"/>
        </w:rPr>
      </w:pPr>
    </w:p>
    <w:p w14:paraId="673351D1" w14:textId="77777777" w:rsidR="006B3FB7" w:rsidRPr="00850808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Arial" w:hAnsi="Calibri" w:cs="Calibri"/>
          <w:b/>
          <w:i/>
          <w:color w:val="2F5496" w:themeColor="accent1" w:themeShade="BF"/>
          <w:sz w:val="24"/>
          <w:szCs w:val="24"/>
          <w:lang w:eastAsia="cs-CZ"/>
        </w:rPr>
      </w:pPr>
      <w:r w:rsidRPr="00850808">
        <w:rPr>
          <w:rFonts w:ascii="Calibri" w:eastAsia="Arial" w:hAnsi="Calibri" w:cs="Calibri"/>
          <w:noProof/>
          <w:color w:val="2F5496" w:themeColor="accent1" w:themeShade="BF"/>
          <w:sz w:val="24"/>
          <w:szCs w:val="24"/>
          <w:lang w:eastAsia="cs-CZ"/>
        </w:rPr>
        <w:drawing>
          <wp:inline distT="0" distB="0" distL="0" distR="0" wp14:anchorId="50E72F15" wp14:editId="50062161">
            <wp:extent cx="5760720" cy="3062082"/>
            <wp:effectExtent l="0" t="0" r="11430" b="5080"/>
            <wp:docPr id="3" name="Graf 3">
              <a:extLst xmlns:a="http://schemas.openxmlformats.org/drawingml/2006/main">
                <a:ext uri="{FF2B5EF4-FFF2-40B4-BE49-F238E27FC236}">
                  <a16:creationId xmlns:a16="http://schemas.microsoft.com/office/drawing/2014/main" id="{32ABFDB7-2D19-4305-8F93-2277C6DBD4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6D6BDEE" w14:textId="7A58A8F2" w:rsidR="006B3FB7" w:rsidRPr="00850808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</w:pPr>
      <w:bookmarkStart w:id="6" w:name="_Hlk56450094"/>
      <w:r w:rsidRPr="00850808"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  <w:t xml:space="preserve">Z odpovědí je patrné, že zajištění útočiště pro lesní zvěř je vnímáno jako </w:t>
      </w:r>
      <w:r w:rsidR="00FD2EBB"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  <w:t xml:space="preserve">jedna z </w:t>
      </w:r>
      <w:r w:rsidRPr="00850808"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  <w:t>nejdůležitější</w:t>
      </w:r>
      <w:r w:rsidR="00FD2EBB"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  <w:t>ch</w:t>
      </w:r>
      <w:r w:rsidRPr="00850808"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  <w:t xml:space="preserve"> funkc</w:t>
      </w:r>
      <w:r w:rsidR="00FD2EBB"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  <w:t>í</w:t>
      </w:r>
      <w:bookmarkStart w:id="7" w:name="_GoBack"/>
      <w:bookmarkEnd w:id="7"/>
      <w:r w:rsidRPr="00850808"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  <w:t xml:space="preserve"> lesa a tedy i cílů LH. </w:t>
      </w:r>
    </w:p>
    <w:bookmarkEnd w:id="6"/>
    <w:p w14:paraId="674128BA" w14:textId="77777777" w:rsidR="006B3FB7" w:rsidRPr="00850808" w:rsidRDefault="006B3FB7" w:rsidP="006B3FB7">
      <w:pPr>
        <w:spacing w:after="0" w:line="240" w:lineRule="auto"/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</w:pPr>
    </w:p>
    <w:p w14:paraId="49C45C88" w14:textId="77777777" w:rsidR="006B3FB7" w:rsidRPr="00850808" w:rsidRDefault="006B3FB7" w:rsidP="006B3FB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Calibri" w:eastAsia="Arial" w:hAnsi="Calibri" w:cs="Calibri"/>
          <w:b/>
          <w:bCs/>
          <w:i/>
          <w:color w:val="2F5496" w:themeColor="accent1" w:themeShade="BF"/>
          <w:lang w:eastAsia="cs-CZ"/>
        </w:rPr>
      </w:pPr>
      <w:r w:rsidRPr="00850808">
        <w:rPr>
          <w:rFonts w:ascii="Calibri" w:eastAsia="Arial" w:hAnsi="Calibri" w:cs="Calibri"/>
          <w:b/>
          <w:bCs/>
          <w:i/>
          <w:color w:val="2F5496" w:themeColor="accent1" w:themeShade="BF"/>
          <w:lang w:eastAsia="cs-CZ"/>
        </w:rPr>
        <w:t>Otázka: Máte pocit, že máte dostatek informací o následujícím?</w:t>
      </w:r>
    </w:p>
    <w:p w14:paraId="0D1EBC01" w14:textId="77777777" w:rsidR="006B3FB7" w:rsidRPr="00850808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</w:pPr>
      <w:r w:rsidRPr="00850808">
        <w:rPr>
          <w:rFonts w:ascii="Calibri" w:eastAsia="Arial" w:hAnsi="Calibri" w:cs="Calibri"/>
          <w:noProof/>
          <w:color w:val="2F5496" w:themeColor="accent1" w:themeShade="BF"/>
          <w:sz w:val="24"/>
          <w:szCs w:val="24"/>
          <w:lang w:eastAsia="cs-CZ"/>
        </w:rPr>
        <w:drawing>
          <wp:inline distT="0" distB="0" distL="0" distR="0" wp14:anchorId="163B5D88" wp14:editId="7E7FF555">
            <wp:extent cx="5724525" cy="3248025"/>
            <wp:effectExtent l="0" t="0" r="9525" b="9525"/>
            <wp:docPr id="188" name="Obrázek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" t="6180" r="669" b="6011"/>
                    <a:stretch/>
                  </pic:blipFill>
                  <pic:spPr bwMode="auto">
                    <a:xfrm>
                      <a:off x="0" y="0"/>
                      <a:ext cx="57245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7C1897" w14:textId="77777777" w:rsidR="006B3FB7" w:rsidRPr="00850808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</w:pPr>
      <w:r w:rsidRPr="00850808"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  <w:t>Z odpovědí je patrné, že cca 50 % veřejnosti pociťuje nedostatek informací týkající se lesnictví.</w:t>
      </w:r>
    </w:p>
    <w:p w14:paraId="5EC82103" w14:textId="77777777" w:rsidR="006B3FB7" w:rsidRPr="00850808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</w:pPr>
    </w:p>
    <w:p w14:paraId="3EA746DB" w14:textId="079865BE" w:rsidR="006B3FB7" w:rsidRDefault="006B3FB7" w:rsidP="006B3FB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Calibri" w:eastAsia="Arial" w:hAnsi="Calibri" w:cs="Calibri"/>
          <w:b/>
          <w:i/>
          <w:color w:val="2F5496" w:themeColor="accent1" w:themeShade="BF"/>
          <w:sz w:val="24"/>
          <w:szCs w:val="24"/>
          <w:lang w:eastAsia="cs-CZ"/>
        </w:rPr>
      </w:pPr>
      <w:r w:rsidRPr="00850808">
        <w:rPr>
          <w:rFonts w:ascii="Calibri" w:eastAsia="Arial" w:hAnsi="Calibri" w:cs="Calibri"/>
          <w:b/>
          <w:i/>
          <w:color w:val="2F5496" w:themeColor="accent1" w:themeShade="BF"/>
          <w:sz w:val="24"/>
          <w:szCs w:val="24"/>
          <w:lang w:eastAsia="cs-CZ"/>
        </w:rPr>
        <w:t>Otázka: Jaké jsou vaše hlavní zdroje informací o lesích a lesnictví?</w:t>
      </w:r>
    </w:p>
    <w:p w14:paraId="7C83DE52" w14:textId="77777777" w:rsidR="00AE3527" w:rsidRPr="00850808" w:rsidRDefault="00AE3527" w:rsidP="00AE352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rPr>
          <w:rFonts w:ascii="Calibri" w:eastAsia="Arial" w:hAnsi="Calibri" w:cs="Calibri"/>
          <w:b/>
          <w:i/>
          <w:color w:val="2F5496" w:themeColor="accent1" w:themeShade="BF"/>
          <w:sz w:val="24"/>
          <w:szCs w:val="24"/>
          <w:lang w:eastAsia="cs-CZ"/>
        </w:rPr>
      </w:pPr>
    </w:p>
    <w:p w14:paraId="32562670" w14:textId="77777777" w:rsidR="006B3FB7" w:rsidRPr="00850808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</w:pPr>
      <w:r w:rsidRPr="00850808">
        <w:rPr>
          <w:rFonts w:ascii="Calibri" w:eastAsia="Arial" w:hAnsi="Calibri" w:cs="Calibri"/>
          <w:noProof/>
          <w:color w:val="2F5496" w:themeColor="accent1" w:themeShade="BF"/>
          <w:sz w:val="24"/>
          <w:szCs w:val="24"/>
          <w:lang w:eastAsia="cs-CZ"/>
        </w:rPr>
        <w:drawing>
          <wp:inline distT="0" distB="0" distL="0" distR="0" wp14:anchorId="0DF3B04C" wp14:editId="58BF152C">
            <wp:extent cx="6202343" cy="3113394"/>
            <wp:effectExtent l="0" t="0" r="825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003" cy="31267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C0FB9D" w14:textId="77777777" w:rsidR="00DD7F32" w:rsidRPr="00850808" w:rsidRDefault="00DD7F32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</w:pPr>
    </w:p>
    <w:p w14:paraId="2E0D593A" w14:textId="6633A800" w:rsidR="006B3FB7" w:rsidRPr="00850808" w:rsidRDefault="006B3FB7" w:rsidP="006B3F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</w:pPr>
      <w:r w:rsidRPr="00850808">
        <w:rPr>
          <w:rFonts w:ascii="Calibri" w:eastAsia="Arial" w:hAnsi="Calibri" w:cs="Calibri"/>
          <w:color w:val="2F5496" w:themeColor="accent1" w:themeShade="BF"/>
          <w:sz w:val="24"/>
          <w:szCs w:val="24"/>
          <w:lang w:eastAsia="cs-CZ"/>
        </w:rPr>
        <w:t xml:space="preserve">Z grafu je zřejmé, že hlavním zdrojem informací je televize a vzhledem ke sledovanosti lze předpokládat, že do značné míry jsou to komerční stanice, kde je hlavním záměrem upoutat pozornost, nikoliv poskytovat objektivní informace. </w:t>
      </w:r>
    </w:p>
    <w:p w14:paraId="5124C4EF" w14:textId="77777777" w:rsidR="00516285" w:rsidRPr="00850808" w:rsidRDefault="00FD2EBB">
      <w:pPr>
        <w:rPr>
          <w:color w:val="2F5496" w:themeColor="accent1" w:themeShade="BF"/>
        </w:rPr>
      </w:pPr>
    </w:p>
    <w:sectPr w:rsidR="00516285" w:rsidRPr="0085080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D1A49"/>
    <w:multiLevelType w:val="multilevel"/>
    <w:tmpl w:val="C8B69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298F11DC"/>
    <w:multiLevelType w:val="hybridMultilevel"/>
    <w:tmpl w:val="ADA06D4E"/>
    <w:lvl w:ilvl="0" w:tplc="04050001">
      <w:start w:val="1"/>
      <w:numFmt w:val="bullet"/>
      <w:lvlText w:val=""/>
      <w:lvlJc w:val="left"/>
      <w:pPr>
        <w:ind w:left="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2CCD71D9"/>
    <w:multiLevelType w:val="hybridMultilevel"/>
    <w:tmpl w:val="D21C2BDA"/>
    <w:lvl w:ilvl="0" w:tplc="04050001">
      <w:start w:val="1"/>
      <w:numFmt w:val="bullet"/>
      <w:lvlText w:val=""/>
      <w:lvlJc w:val="left"/>
      <w:pPr>
        <w:ind w:left="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3" w15:restartNumberingAfterBreak="0">
    <w:nsid w:val="36866B25"/>
    <w:multiLevelType w:val="multilevel"/>
    <w:tmpl w:val="C8B6950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3AD672E6"/>
    <w:multiLevelType w:val="multilevel"/>
    <w:tmpl w:val="C8B6950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3D632CC1"/>
    <w:multiLevelType w:val="multilevel"/>
    <w:tmpl w:val="2258FA38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B5D2D7E"/>
    <w:multiLevelType w:val="multilevel"/>
    <w:tmpl w:val="C8B6950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6F8A5BFC"/>
    <w:multiLevelType w:val="hybridMultilevel"/>
    <w:tmpl w:val="5C00E5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E0B0A"/>
    <w:multiLevelType w:val="multilevel"/>
    <w:tmpl w:val="C8B6950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B7"/>
    <w:rsid w:val="00190B90"/>
    <w:rsid w:val="00194A54"/>
    <w:rsid w:val="006B3FB7"/>
    <w:rsid w:val="008341D4"/>
    <w:rsid w:val="00850808"/>
    <w:rsid w:val="00AE3527"/>
    <w:rsid w:val="00CF449F"/>
    <w:rsid w:val="00DA5B2A"/>
    <w:rsid w:val="00DD7F32"/>
    <w:rsid w:val="00E20A1B"/>
    <w:rsid w:val="00F23AE9"/>
    <w:rsid w:val="00FC7E48"/>
    <w:rsid w:val="00FD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8A092"/>
  <w15:chartTrackingRefBased/>
  <w15:docId w15:val="{0BF57422-5E73-40F5-BC02-E1053C47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C7E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7E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7E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E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E4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7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E48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AE3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snipedagogika.cz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chart" Target="charts/chart2.xml"/><Relationship Id="rId4" Type="http://schemas.openxmlformats.org/officeDocument/2006/relationships/numbering" Target="numbering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200" dirty="0"/>
              <a:t>Věk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velmi důležité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List1!$A$2:$A$6</c:f>
              <c:strCache>
                <c:ptCount val="5"/>
                <c:pt idx="0">
                  <c:v>18 - 26</c:v>
                </c:pt>
                <c:pt idx="1">
                  <c:v>27 - 35</c:v>
                </c:pt>
                <c:pt idx="2">
                  <c:v>36 - 44</c:v>
                </c:pt>
                <c:pt idx="3">
                  <c:v>45 - 53</c:v>
                </c:pt>
                <c:pt idx="4">
                  <c:v>54 - 65</c:v>
                </c:pt>
              </c:strCache>
            </c:strRef>
          </c:cat>
          <c:val>
            <c:numRef>
              <c:f>List1!$B$2:$B$6</c:f>
              <c:numCache>
                <c:formatCode>0.0</c:formatCode>
                <c:ptCount val="5"/>
                <c:pt idx="0">
                  <c:v>52.866242038217003</c:v>
                </c:pt>
                <c:pt idx="1">
                  <c:v>57.211538461537998</c:v>
                </c:pt>
                <c:pt idx="2">
                  <c:v>63.302752293578003</c:v>
                </c:pt>
                <c:pt idx="3">
                  <c:v>65.760869565217007</c:v>
                </c:pt>
                <c:pt idx="4">
                  <c:v>75.971731448762995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E4-448C-BBB5-86F6AC0263DD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částečně důležité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strRef>
              <c:f>List1!$A$2:$A$6</c:f>
              <c:strCache>
                <c:ptCount val="5"/>
                <c:pt idx="0">
                  <c:v>18 - 26</c:v>
                </c:pt>
                <c:pt idx="1">
                  <c:v>27 - 35</c:v>
                </c:pt>
                <c:pt idx="2">
                  <c:v>36 - 44</c:v>
                </c:pt>
                <c:pt idx="3">
                  <c:v>45 - 53</c:v>
                </c:pt>
                <c:pt idx="4">
                  <c:v>54 - 65</c:v>
                </c:pt>
              </c:strCache>
            </c:strRef>
          </c:cat>
          <c:val>
            <c:numRef>
              <c:f>List1!$C$2:$C$6</c:f>
              <c:numCache>
                <c:formatCode>0.0</c:formatCode>
                <c:ptCount val="5"/>
                <c:pt idx="0">
                  <c:v>31.847133757961998</c:v>
                </c:pt>
                <c:pt idx="1">
                  <c:v>29.807692307692001</c:v>
                </c:pt>
                <c:pt idx="2">
                  <c:v>29.816513761467998</c:v>
                </c:pt>
                <c:pt idx="3">
                  <c:v>27.173913043477999</c:v>
                </c:pt>
                <c:pt idx="4">
                  <c:v>16.60777385159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E4-448C-BBB5-86F6AC0263DD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spíše nedůležité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List1!$A$2:$A$6</c:f>
              <c:strCache>
                <c:ptCount val="5"/>
                <c:pt idx="0">
                  <c:v>18 - 26</c:v>
                </c:pt>
                <c:pt idx="1">
                  <c:v>27 - 35</c:v>
                </c:pt>
                <c:pt idx="2">
                  <c:v>36 - 44</c:v>
                </c:pt>
                <c:pt idx="3">
                  <c:v>45 - 53</c:v>
                </c:pt>
                <c:pt idx="4">
                  <c:v>54 - 65</c:v>
                </c:pt>
              </c:strCache>
            </c:strRef>
          </c:cat>
          <c:val>
            <c:numRef>
              <c:f>List1!$D$2:$D$6</c:f>
              <c:numCache>
                <c:formatCode>0.0</c:formatCode>
                <c:ptCount val="5"/>
                <c:pt idx="0">
                  <c:v>10.191082802547999</c:v>
                </c:pt>
                <c:pt idx="1">
                  <c:v>7.6923076923076996</c:v>
                </c:pt>
                <c:pt idx="2">
                  <c:v>4.1284403669724998</c:v>
                </c:pt>
                <c:pt idx="3">
                  <c:v>2.1739130434782998</c:v>
                </c:pt>
                <c:pt idx="4">
                  <c:v>2.4734982332155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CE4-448C-BBB5-86F6AC0263DD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vůbec není důležité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List1!$A$2:$A$6</c:f>
              <c:strCache>
                <c:ptCount val="5"/>
                <c:pt idx="0">
                  <c:v>18 - 26</c:v>
                </c:pt>
                <c:pt idx="1">
                  <c:v>27 - 35</c:v>
                </c:pt>
                <c:pt idx="2">
                  <c:v>36 - 44</c:v>
                </c:pt>
                <c:pt idx="3">
                  <c:v>45 - 53</c:v>
                </c:pt>
                <c:pt idx="4">
                  <c:v>54 - 65</c:v>
                </c:pt>
              </c:strCache>
            </c:strRef>
          </c:cat>
          <c:val>
            <c:numRef>
              <c:f>List1!$E$2:$E$6</c:f>
              <c:numCache>
                <c:formatCode>0.0</c:formatCode>
                <c:ptCount val="5"/>
                <c:pt idx="0">
                  <c:v>1.9108280254776999</c:v>
                </c:pt>
                <c:pt idx="1">
                  <c:v>0.96153846153846001</c:v>
                </c:pt>
                <c:pt idx="2">
                  <c:v>0</c:v>
                </c:pt>
                <c:pt idx="3">
                  <c:v>0</c:v>
                </c:pt>
                <c:pt idx="4">
                  <c:v>0.70671378091873005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CE4-448C-BBB5-86F6AC0263DD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nevím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List1!$A$2:$A$6</c:f>
              <c:strCache>
                <c:ptCount val="5"/>
                <c:pt idx="0">
                  <c:v>18 - 26</c:v>
                </c:pt>
                <c:pt idx="1">
                  <c:v>27 - 35</c:v>
                </c:pt>
                <c:pt idx="2">
                  <c:v>36 - 44</c:v>
                </c:pt>
                <c:pt idx="3">
                  <c:v>45 - 53</c:v>
                </c:pt>
                <c:pt idx="4">
                  <c:v>54 - 65</c:v>
                </c:pt>
              </c:strCache>
            </c:strRef>
          </c:cat>
          <c:val>
            <c:numRef>
              <c:f>List1!$F$2:$F$6</c:f>
              <c:numCache>
                <c:formatCode>0.0</c:formatCode>
                <c:ptCount val="5"/>
                <c:pt idx="0">
                  <c:v>3.1847133757961998</c:v>
                </c:pt>
                <c:pt idx="1">
                  <c:v>4.3269230769230997</c:v>
                </c:pt>
                <c:pt idx="2">
                  <c:v>2.7522935779817002</c:v>
                </c:pt>
                <c:pt idx="3">
                  <c:v>4.8913043478261002</c:v>
                </c:pt>
                <c:pt idx="4">
                  <c:v>4.2402826855124003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CE4-448C-BBB5-86F6AC0263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25758768"/>
        <c:axId val="425757128"/>
      </c:barChart>
      <c:catAx>
        <c:axId val="425758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cs-CZ"/>
          </a:p>
        </c:txPr>
        <c:crossAx val="425757128"/>
        <c:crosses val="autoZero"/>
        <c:auto val="1"/>
        <c:lblAlgn val="ctr"/>
        <c:lblOffset val="100"/>
        <c:noMultiLvlLbl val="0"/>
      </c:catAx>
      <c:valAx>
        <c:axId val="425757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cs-CZ"/>
          </a:p>
        </c:txPr>
        <c:crossAx val="425758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6715447803241258"/>
          <c:y val="0.1245944192083063"/>
          <c:w val="0.60514017741259774"/>
          <c:h val="0.74563730474638112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Velice důležité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bg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solidFill>
                      <a:schemeClr val="tx1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List1!$A$2:$A$13</c:f>
              <c:strCache>
                <c:ptCount val="12"/>
                <c:pt idx="0">
                  <c:v>Zajištění útočiště pro lesní zvěř </c:v>
                </c:pt>
                <c:pt idx="1">
                  <c:v>Ochrana vodních zdrojů </c:v>
                </c:pt>
                <c:pt idx="2">
                  <c:v>Ochrana vzácných rostlin</c:v>
                </c:pt>
                <c:pt idx="3">
                  <c:v>Ochrana lese před lesními požáry</c:v>
                </c:pt>
                <c:pt idx="4">
                  <c:v>Ochrana lesa před škůdci a chorobami</c:v>
                </c:pt>
                <c:pt idx="5">
                  <c:v>Zadržování dešťové vody </c:v>
                </c:pt>
                <c:pt idx="6">
                  <c:v>Stabilizace klimatu</c:v>
                </c:pt>
                <c:pt idx="7">
                  <c:v>Zvětšování ploch lesa novou výsadbou</c:v>
                </c:pt>
                <c:pt idx="8">
                  <c:v>Protipovodňová ochrana </c:v>
                </c:pt>
                <c:pt idx="9">
                  <c:v>Zachycování prachu a likvidace některých škodlivin v ovzduší</c:v>
                </c:pt>
                <c:pt idx="10">
                  <c:v>Udržování různorodosti a tradičního rázu českých lesů</c:v>
                </c:pt>
                <c:pt idx="11">
                  <c:v>Brání erozi půdy a krajiny</c:v>
                </c:pt>
              </c:strCache>
            </c:strRef>
          </c:cat>
          <c:val>
            <c:numRef>
              <c:f>List1!$B$2:$B$13</c:f>
              <c:numCache>
                <c:formatCode>###0</c:formatCode>
                <c:ptCount val="12"/>
                <c:pt idx="0">
                  <c:v>72.54772876892693</c:v>
                </c:pt>
                <c:pt idx="1">
                  <c:v>72.745227123107313</c:v>
                </c:pt>
                <c:pt idx="2">
                  <c:v>64.055299539170505</c:v>
                </c:pt>
                <c:pt idx="3">
                  <c:v>65.964450296247534</c:v>
                </c:pt>
                <c:pt idx="4">
                  <c:v>63.001974983541807</c:v>
                </c:pt>
                <c:pt idx="5">
                  <c:v>69.124423963133637</c:v>
                </c:pt>
                <c:pt idx="6">
                  <c:v>65.635286372613564</c:v>
                </c:pt>
                <c:pt idx="7">
                  <c:v>60.039499670836079</c:v>
                </c:pt>
                <c:pt idx="8">
                  <c:v>61.619486504279131</c:v>
                </c:pt>
                <c:pt idx="9">
                  <c:v>61.882817643186307</c:v>
                </c:pt>
                <c:pt idx="10">
                  <c:v>54.575378538512176</c:v>
                </c:pt>
                <c:pt idx="11">
                  <c:v>63.726135615536535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CD-4665-B21F-D559533E6E24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Částečně důležité</c:v>
                </c:pt>
              </c:strCache>
            </c:strRef>
          </c:tx>
          <c:spPr>
            <a:solidFill>
              <a:srgbClr val="9BBB59">
                <a:lumMod val="40000"/>
                <a:lumOff val="60000"/>
              </a:srgbClr>
            </a:solidFill>
            <a:ln>
              <a:solidFill>
                <a:schemeClr val="bg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solidFill>
                      <a:schemeClr val="bg2">
                        <a:lumMod val="25000"/>
                      </a:schemeClr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List1!$A$2:$A$13</c:f>
              <c:strCache>
                <c:ptCount val="12"/>
                <c:pt idx="0">
                  <c:v>Zajištění útočiště pro lesní zvěř </c:v>
                </c:pt>
                <c:pt idx="1">
                  <c:v>Ochrana vodních zdrojů </c:v>
                </c:pt>
                <c:pt idx="2">
                  <c:v>Ochrana vzácných rostlin</c:v>
                </c:pt>
                <c:pt idx="3">
                  <c:v>Ochrana lese před lesními požáry</c:v>
                </c:pt>
                <c:pt idx="4">
                  <c:v>Ochrana lesa před škůdci a chorobami</c:v>
                </c:pt>
                <c:pt idx="5">
                  <c:v>Zadržování dešťové vody </c:v>
                </c:pt>
                <c:pt idx="6">
                  <c:v>Stabilizace klimatu</c:v>
                </c:pt>
                <c:pt idx="7">
                  <c:v>Zvětšování ploch lesa novou výsadbou</c:v>
                </c:pt>
                <c:pt idx="8">
                  <c:v>Protipovodňová ochrana </c:v>
                </c:pt>
                <c:pt idx="9">
                  <c:v>Zachycování prachu a likvidace některých škodlivin v ovzduší</c:v>
                </c:pt>
                <c:pt idx="10">
                  <c:v>Udržování různorodosti a tradičního rázu českých lesů</c:v>
                </c:pt>
                <c:pt idx="11">
                  <c:v>Brání erozi půdy a krajiny</c:v>
                </c:pt>
              </c:strCache>
            </c:strRef>
          </c:cat>
          <c:val>
            <c:numRef>
              <c:f>List1!$C$2:$C$13</c:f>
              <c:numCache>
                <c:formatCode>###0</c:formatCode>
                <c:ptCount val="12"/>
                <c:pt idx="0">
                  <c:v>20.737327188940093</c:v>
                </c:pt>
                <c:pt idx="1">
                  <c:v>20.473996050032916</c:v>
                </c:pt>
                <c:pt idx="2">
                  <c:v>27.254772876892691</c:v>
                </c:pt>
                <c:pt idx="3">
                  <c:v>24.687294272547728</c:v>
                </c:pt>
                <c:pt idx="4">
                  <c:v>27.386438446346279</c:v>
                </c:pt>
                <c:pt idx="5">
                  <c:v>21.132323897300857</c:v>
                </c:pt>
                <c:pt idx="6">
                  <c:v>24.358130348913758</c:v>
                </c:pt>
                <c:pt idx="7">
                  <c:v>29.493087557603687</c:v>
                </c:pt>
                <c:pt idx="8">
                  <c:v>27.386438446346279</c:v>
                </c:pt>
                <c:pt idx="9">
                  <c:v>26.398946675444371</c:v>
                </c:pt>
                <c:pt idx="10">
                  <c:v>32.521395655036208</c:v>
                </c:pt>
                <c:pt idx="11">
                  <c:v>23.304805793285055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9CD-4665-B21F-D559533E6E24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Ani důležité, ani nedůležité, nevím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solidFill>
                <a:schemeClr val="bg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solidFill>
                      <a:schemeClr val="tx1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List1!$A$2:$A$13</c:f>
              <c:strCache>
                <c:ptCount val="12"/>
                <c:pt idx="0">
                  <c:v>Zajištění útočiště pro lesní zvěř </c:v>
                </c:pt>
                <c:pt idx="1">
                  <c:v>Ochrana vodních zdrojů </c:v>
                </c:pt>
                <c:pt idx="2">
                  <c:v>Ochrana vzácných rostlin</c:v>
                </c:pt>
                <c:pt idx="3">
                  <c:v>Ochrana lese před lesními požáry</c:v>
                </c:pt>
                <c:pt idx="4">
                  <c:v>Ochrana lesa před škůdci a chorobami</c:v>
                </c:pt>
                <c:pt idx="5">
                  <c:v>Zadržování dešťové vody </c:v>
                </c:pt>
                <c:pt idx="6">
                  <c:v>Stabilizace klimatu</c:v>
                </c:pt>
                <c:pt idx="7">
                  <c:v>Zvětšování ploch lesa novou výsadbou</c:v>
                </c:pt>
                <c:pt idx="8">
                  <c:v>Protipovodňová ochrana </c:v>
                </c:pt>
                <c:pt idx="9">
                  <c:v>Zachycování prachu a likvidace některých škodlivin v ovzduší</c:v>
                </c:pt>
                <c:pt idx="10">
                  <c:v>Udržování různorodosti a tradičního rázu českých lesů</c:v>
                </c:pt>
                <c:pt idx="11">
                  <c:v>Brání erozi půdy a krajiny</c:v>
                </c:pt>
              </c:strCache>
            </c:strRef>
          </c:cat>
          <c:val>
            <c:numRef>
              <c:f>List1!$D$2:$D$13</c:f>
              <c:numCache>
                <c:formatCode>###0</c:formatCode>
                <c:ptCount val="12"/>
                <c:pt idx="0">
                  <c:v>5.9907834101382491</c:v>
                </c:pt>
                <c:pt idx="1">
                  <c:v>6.0566161948650432</c:v>
                </c:pt>
                <c:pt idx="2">
                  <c:v>7.0441079657669521</c:v>
                </c:pt>
                <c:pt idx="3">
                  <c:v>8.031599736668861</c:v>
                </c:pt>
                <c:pt idx="4">
                  <c:v>8.2949308755760374</c:v>
                </c:pt>
                <c:pt idx="5">
                  <c:v>8.0974325213956551</c:v>
                </c:pt>
                <c:pt idx="6">
                  <c:v>9.0849242922975648</c:v>
                </c:pt>
                <c:pt idx="7">
                  <c:v>8.558262014483212</c:v>
                </c:pt>
                <c:pt idx="8">
                  <c:v>9.2165898617511512</c:v>
                </c:pt>
                <c:pt idx="9">
                  <c:v>10.006583278472679</c:v>
                </c:pt>
                <c:pt idx="10">
                  <c:v>11.84990125082291</c:v>
                </c:pt>
                <c:pt idx="11">
                  <c:v>11.059907834101383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9CD-4665-B21F-D559533E6E24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Spíše nedůležité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bg1"/>
              </a:solidFill>
            </a:ln>
          </c:spPr>
          <c:invertIfNegative val="0"/>
          <c:cat>
            <c:strRef>
              <c:f>List1!$A$2:$A$13</c:f>
              <c:strCache>
                <c:ptCount val="12"/>
                <c:pt idx="0">
                  <c:v>Zajištění útočiště pro lesní zvěř </c:v>
                </c:pt>
                <c:pt idx="1">
                  <c:v>Ochrana vodních zdrojů </c:v>
                </c:pt>
                <c:pt idx="2">
                  <c:v>Ochrana vzácných rostlin</c:v>
                </c:pt>
                <c:pt idx="3">
                  <c:v>Ochrana lese před lesními požáry</c:v>
                </c:pt>
                <c:pt idx="4">
                  <c:v>Ochrana lesa před škůdci a chorobami</c:v>
                </c:pt>
                <c:pt idx="5">
                  <c:v>Zadržování dešťové vody </c:v>
                </c:pt>
                <c:pt idx="6">
                  <c:v>Stabilizace klimatu</c:v>
                </c:pt>
                <c:pt idx="7">
                  <c:v>Zvětšování ploch lesa novou výsadbou</c:v>
                </c:pt>
                <c:pt idx="8">
                  <c:v>Protipovodňová ochrana </c:v>
                </c:pt>
                <c:pt idx="9">
                  <c:v>Zachycování prachu a likvidace některých škodlivin v ovzduší</c:v>
                </c:pt>
                <c:pt idx="10">
                  <c:v>Udržování různorodosti a tradičního rázu českých lesů</c:v>
                </c:pt>
                <c:pt idx="11">
                  <c:v>Brání erozi půdy a krajiny</c:v>
                </c:pt>
              </c:strCache>
            </c:strRef>
          </c:cat>
          <c:val>
            <c:numRef>
              <c:f>List1!$E$2:$E$13</c:f>
              <c:numCache>
                <c:formatCode>###0</c:formatCode>
                <c:ptCount val="12"/>
                <c:pt idx="0">
                  <c:v>0.39499670836076367</c:v>
                </c:pt>
                <c:pt idx="1">
                  <c:v>0.5266622778143516</c:v>
                </c:pt>
                <c:pt idx="2">
                  <c:v>1.5141540487162608</c:v>
                </c:pt>
                <c:pt idx="3">
                  <c:v>1.184990125082291</c:v>
                </c:pt>
                <c:pt idx="4">
                  <c:v>1.0533245556287032</c:v>
                </c:pt>
                <c:pt idx="5">
                  <c:v>1.2508229098090848</c:v>
                </c:pt>
                <c:pt idx="6">
                  <c:v>0.59249506254114548</c:v>
                </c:pt>
                <c:pt idx="7">
                  <c:v>1.3824884792626728</c:v>
                </c:pt>
                <c:pt idx="8">
                  <c:v>1.3824884792626728</c:v>
                </c:pt>
                <c:pt idx="9">
                  <c:v>1.3166556945358789</c:v>
                </c:pt>
                <c:pt idx="10">
                  <c:v>0.85582620144832122</c:v>
                </c:pt>
                <c:pt idx="11">
                  <c:v>1.3824884792626728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9CD-4665-B21F-D559533E6E24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Vůbec není důležité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bg1"/>
              </a:solidFill>
            </a:ln>
          </c:spPr>
          <c:invertIfNegative val="0"/>
          <c:cat>
            <c:strRef>
              <c:f>List1!$A$2:$A$13</c:f>
              <c:strCache>
                <c:ptCount val="12"/>
                <c:pt idx="0">
                  <c:v>Zajištění útočiště pro lesní zvěř </c:v>
                </c:pt>
                <c:pt idx="1">
                  <c:v>Ochrana vodních zdrojů </c:v>
                </c:pt>
                <c:pt idx="2">
                  <c:v>Ochrana vzácných rostlin</c:v>
                </c:pt>
                <c:pt idx="3">
                  <c:v>Ochrana lese před lesními požáry</c:v>
                </c:pt>
                <c:pt idx="4">
                  <c:v>Ochrana lesa před škůdci a chorobami</c:v>
                </c:pt>
                <c:pt idx="5">
                  <c:v>Zadržování dešťové vody </c:v>
                </c:pt>
                <c:pt idx="6">
                  <c:v>Stabilizace klimatu</c:v>
                </c:pt>
                <c:pt idx="7">
                  <c:v>Zvětšování ploch lesa novou výsadbou</c:v>
                </c:pt>
                <c:pt idx="8">
                  <c:v>Protipovodňová ochrana </c:v>
                </c:pt>
                <c:pt idx="9">
                  <c:v>Zachycování prachu a likvidace některých škodlivin v ovzduší</c:v>
                </c:pt>
                <c:pt idx="10">
                  <c:v>Udržování různorodosti a tradičního rázu českých lesů</c:v>
                </c:pt>
                <c:pt idx="11">
                  <c:v>Brání erozi půdy a krajiny</c:v>
                </c:pt>
              </c:strCache>
            </c:strRef>
          </c:cat>
          <c:val>
            <c:numRef>
              <c:f>List1!$F$2:$F$13</c:f>
              <c:numCache>
                <c:formatCode>###0</c:formatCode>
                <c:ptCount val="12"/>
                <c:pt idx="0">
                  <c:v>0.32916392363396973</c:v>
                </c:pt>
                <c:pt idx="1">
                  <c:v>0.19749835418038184</c:v>
                </c:pt>
                <c:pt idx="2">
                  <c:v>0.1316655694535879</c:v>
                </c:pt>
                <c:pt idx="3">
                  <c:v>0.1316655694535879</c:v>
                </c:pt>
                <c:pt idx="4">
                  <c:v>0.2633311389071758</c:v>
                </c:pt>
                <c:pt idx="5">
                  <c:v>0.39499670836076367</c:v>
                </c:pt>
                <c:pt idx="6">
                  <c:v>0.32916392363396973</c:v>
                </c:pt>
                <c:pt idx="7">
                  <c:v>0.5266622778143516</c:v>
                </c:pt>
                <c:pt idx="8">
                  <c:v>0.39499670836076367</c:v>
                </c:pt>
                <c:pt idx="9">
                  <c:v>0.39499670836076367</c:v>
                </c:pt>
                <c:pt idx="10">
                  <c:v>0.19749835418038184</c:v>
                </c:pt>
                <c:pt idx="11">
                  <c:v>0.5266622778143516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9CD-4665-B21F-D559533E6E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100"/>
        <c:axId val="132592768"/>
        <c:axId val="132594304"/>
      </c:barChart>
      <c:catAx>
        <c:axId val="132592768"/>
        <c:scaling>
          <c:orientation val="maxMin"/>
        </c:scaling>
        <c:delete val="0"/>
        <c:axPos val="l"/>
        <c:numFmt formatCode="@" sourceLinked="0"/>
        <c:majorTickMark val="out"/>
        <c:minorTickMark val="none"/>
        <c:tickLblPos val="nextTo"/>
        <c:spPr>
          <a:ln>
            <a:noFill/>
          </a:ln>
        </c:spPr>
        <c:txPr>
          <a:bodyPr anchor="ctr" anchorCtr="0"/>
          <a:lstStyle/>
          <a:p>
            <a:pPr>
              <a:defRPr sz="1100">
                <a:latin typeface="+mj-lt"/>
              </a:defRPr>
            </a:pPr>
            <a:endParaRPr lang="cs-CZ"/>
          </a:p>
        </c:txPr>
        <c:crossAx val="132594304"/>
        <c:crosses val="autoZero"/>
        <c:auto val="1"/>
        <c:lblAlgn val="ctr"/>
        <c:lblOffset val="100"/>
        <c:tickLblSkip val="1"/>
        <c:noMultiLvlLbl val="0"/>
      </c:catAx>
      <c:valAx>
        <c:axId val="132594304"/>
        <c:scaling>
          <c:orientation val="minMax"/>
          <c:max val="100"/>
          <c:min val="0"/>
        </c:scaling>
        <c:delete val="1"/>
        <c:axPos val="b"/>
        <c:numFmt formatCode="###0" sourceLinked="1"/>
        <c:majorTickMark val="out"/>
        <c:minorTickMark val="none"/>
        <c:tickLblPos val="nextTo"/>
        <c:crossAx val="132592768"/>
        <c:crosses val="max"/>
        <c:crossBetween val="between"/>
        <c:majorUnit val="20"/>
      </c:valAx>
      <c:spPr>
        <a:ln>
          <a:noFill/>
        </a:ln>
      </c:spPr>
    </c:plotArea>
    <c:legend>
      <c:legendPos val="l"/>
      <c:legendEntry>
        <c:idx val="4"/>
        <c:txPr>
          <a:bodyPr/>
          <a:lstStyle/>
          <a:p>
            <a:pPr algn="just">
              <a:defRPr sz="1050" b="0" baseline="0">
                <a:solidFill>
                  <a:schemeClr val="tx1"/>
                </a:solidFill>
                <a:latin typeface="+mj-lt"/>
              </a:defRPr>
            </a:pPr>
            <a:endParaRPr lang="cs-CZ"/>
          </a:p>
        </c:txPr>
      </c:legendEntry>
      <c:layout>
        <c:manualLayout>
          <c:xMode val="edge"/>
          <c:yMode val="edge"/>
          <c:x val="0"/>
          <c:y val="0"/>
          <c:w val="0.99601395117090186"/>
          <c:h val="0.11941116056145158"/>
        </c:manualLayout>
      </c:layout>
      <c:overlay val="1"/>
      <c:txPr>
        <a:bodyPr/>
        <a:lstStyle/>
        <a:p>
          <a:pPr algn="just">
            <a:defRPr sz="1050">
              <a:latin typeface="+mj-lt"/>
            </a:defRPr>
          </a:pPr>
          <a:endParaRPr lang="cs-CZ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cs-CZ"/>
    </a:p>
  </c:txPr>
  <c:externalData r:id="rId2">
    <c:autoUpdate val="0"/>
  </c:externalData>
  <c:userShapes r:id="rId3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0.00042</cdr:x>
      <cdr:y>0.9117</cdr:y>
    </cdr:from>
    <cdr:to>
      <cdr:x>0.98147</cdr:x>
      <cdr:y>1</cdr:y>
    </cdr:to>
    <cdr:sp macro="" textlink="">
      <cdr:nvSpPr>
        <cdr:cNvPr id="2" name="Obdélník 1"/>
        <cdr:cNvSpPr/>
      </cdr:nvSpPr>
      <cdr:spPr>
        <a:xfrm xmlns:a="http://schemas.openxmlformats.org/drawingml/2006/main">
          <a:off x="4337" y="4460652"/>
          <a:ext cx="10130263" cy="43202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cs-CZ" sz="1400" b="1" dirty="0">
            <a:solidFill>
              <a:schemeClr val="tx1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mbria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Vlastní 18">
    <a:dk1>
      <a:srgbClr val="1D1B10"/>
    </a:dk1>
    <a:lt1>
      <a:sysClr val="window" lastClr="FFFFFF"/>
    </a:lt1>
    <a:dk2>
      <a:srgbClr val="008000"/>
    </a:dk2>
    <a:lt2>
      <a:srgbClr val="EEECE1"/>
    </a:lt2>
    <a:accent1>
      <a:srgbClr val="669900"/>
    </a:accent1>
    <a:accent2>
      <a:srgbClr val="7AAF71"/>
    </a:accent2>
    <a:accent3>
      <a:srgbClr val="9BBB59"/>
    </a:accent3>
    <a:accent4>
      <a:srgbClr val="CFFF70"/>
    </a:accent4>
    <a:accent5>
      <a:srgbClr val="6DC44E"/>
    </a:accent5>
    <a:accent6>
      <a:srgbClr val="9CD866"/>
    </a:accent6>
    <a:hlink>
      <a:srgbClr val="0000FF"/>
    </a:hlink>
    <a:folHlink>
      <a:srgbClr val="800080"/>
    </a:folHlink>
  </a:clrScheme>
  <a:fontScheme name="Kancelář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67C1F8BA620C459C56ED133FB4129E" ma:contentTypeVersion="10" ma:contentTypeDescription="Vytvoří nový dokument" ma:contentTypeScope="" ma:versionID="ab686080bc1b598c8d9c68ff84ae0b4d">
  <xsd:schema xmlns:xsd="http://www.w3.org/2001/XMLSchema" xmlns:xs="http://www.w3.org/2001/XMLSchema" xmlns:p="http://schemas.microsoft.com/office/2006/metadata/properties" xmlns:ns3="51b5d66c-1355-4d9c-9329-2f2e36963aab" targetNamespace="http://schemas.microsoft.com/office/2006/metadata/properties" ma:root="true" ma:fieldsID="a2fabaed13e5560bf19ac0609314f1f2" ns3:_="">
    <xsd:import namespace="51b5d66c-1355-4d9c-9329-2f2e36963a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5d66c-1355-4d9c-9329-2f2e36963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BCA942-74D1-4507-8636-CB6ACFF8D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5d66c-1355-4d9c-9329-2f2e36963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5877D2-9DB8-4ACA-96F6-259B17574F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5EB4A-C4F2-4AB4-ADA3-F4C576EBBD0F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51b5d66c-1355-4d9c-9329-2f2e36963aab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2043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Riedl Marcel;MATOUŠKOVÁ PRYLOVÁ Lada Ing.</dc:creator>
  <cp:keywords/>
  <dc:description/>
  <cp:lastModifiedBy>Riedl Marcel</cp:lastModifiedBy>
  <cp:revision>4</cp:revision>
  <dcterms:created xsi:type="dcterms:W3CDTF">2020-12-07T13:50:00Z</dcterms:created>
  <dcterms:modified xsi:type="dcterms:W3CDTF">2020-12-07T19:09:00Z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0x0101001067C1F8BA620C459C56ED133FB4129E</vt:lpwstr>
  </property>
</Properties>
</file>